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68B" w:rsidRPr="00710E73" w:rsidRDefault="00A70033" w:rsidP="007E168B">
      <w:pPr>
        <w:spacing w:after="0" w:line="240" w:lineRule="auto"/>
        <w:rPr>
          <w:rFonts w:cs="Arial"/>
          <w:sz w:val="20"/>
        </w:rPr>
      </w:pPr>
      <w:r>
        <w:rPr>
          <w:noProof/>
        </w:rPr>
        <mc:AlternateContent>
          <mc:Choice Requires="wps">
            <w:drawing>
              <wp:inline distT="0" distB="0" distL="0" distR="0">
                <wp:extent cx="6934200" cy="1828800"/>
                <wp:effectExtent l="0" t="0" r="19050" b="26035"/>
                <wp:docPr id="12" name="Text Box 12"/>
                <wp:cNvGraphicFramePr/>
                <a:graphic xmlns:a="http://schemas.openxmlformats.org/drawingml/2006/main">
                  <a:graphicData uri="http://schemas.microsoft.com/office/word/2010/wordprocessingShape">
                    <wps:wsp>
                      <wps:cNvSpPr txBox="1"/>
                      <wps:spPr>
                        <a:xfrm>
                          <a:off x="0" y="0"/>
                          <a:ext cx="6934200" cy="1828800"/>
                        </a:xfrm>
                        <a:prstGeom prst="rect">
                          <a:avLst/>
                        </a:prstGeom>
                        <a:solidFill>
                          <a:schemeClr val="accent1">
                            <a:lumMod val="50000"/>
                          </a:schemeClr>
                        </a:solidFill>
                        <a:ln w="6350">
                          <a:solidFill>
                            <a:prstClr val="black"/>
                          </a:solidFill>
                        </a:ln>
                        <a:effectLst/>
                      </wps:spPr>
                      <wps:txbx>
                        <w:txbxContent>
                          <w:p w:rsidR="00A70033" w:rsidRPr="00A70033" w:rsidRDefault="00A70033" w:rsidP="007E168B">
                            <w:pPr>
                              <w:spacing w:after="0" w:line="240" w:lineRule="auto"/>
                              <w:rPr>
                                <w:rFonts w:ascii="Arial Narrow" w:hAnsi="Arial Narrow" w:cs="Arial"/>
                                <w:color w:val="FFFFFF" w:themeColor="background1"/>
                                <w:sz w:val="48"/>
                                <w:szCs w:val="48"/>
                              </w:rPr>
                            </w:pPr>
                            <w:r w:rsidRPr="00A70033">
                              <w:rPr>
                                <w:rFonts w:ascii="Arial Narrow" w:hAnsi="Arial Narrow" w:cs="Arial"/>
                                <w:color w:val="FFFFFF" w:themeColor="background1"/>
                                <w:sz w:val="48"/>
                                <w:szCs w:val="48"/>
                              </w:rPr>
                              <w:t xml:space="preserve">AP UNITED STATES HISTORY </w:t>
                            </w:r>
                          </w:p>
                          <w:p w:rsidR="00A70033" w:rsidRPr="00A70033" w:rsidRDefault="00A70033" w:rsidP="00764FE1">
                            <w:pPr>
                              <w:spacing w:after="0" w:line="240" w:lineRule="auto"/>
                              <w:rPr>
                                <w:rFonts w:cs="Arial"/>
                                <w:b/>
                                <w:color w:val="FFFFFF" w:themeColor="background1"/>
                              </w:rPr>
                            </w:pPr>
                            <w:r w:rsidRPr="00A70033">
                              <w:rPr>
                                <w:rFonts w:cs="Arial"/>
                                <w:b/>
                                <w:color w:val="FFFFFF" w:themeColor="background1"/>
                              </w:rPr>
                              <w:t xml:space="preserve">2015 -16 ACADEMIC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2" o:spid="_x0000_s1026" type="#_x0000_t202" style="width:546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" fillcolor="#1f4d78 [1604]" strokeweight=".5pt">
                <v:textbox style="mso-fit-shape-to-text:t">
                  <w:txbxContent>
                    <w:p w:rsidR="00A70033" w:rsidRPr="00A70033" w:rsidRDefault="00A70033" w:rsidP="007E168B">
                      <w:pPr>
                        <w:spacing w:after="0" w:line="240" w:lineRule="auto"/>
                        <w:rPr>
                          <w:rFonts w:ascii="Arial Narrow" w:hAnsi="Arial Narrow" w:cs="Arial"/>
                          <w:color w:val="FFFFFF" w:themeColor="background1"/>
                          <w:sz w:val="48"/>
                          <w:szCs w:val="48"/>
                        </w:rPr>
                      </w:pPr>
                      <w:r w:rsidRPr="00A70033">
                        <w:rPr>
                          <w:rFonts w:ascii="Arial Narrow" w:hAnsi="Arial Narrow" w:cs="Arial"/>
                          <w:color w:val="FFFFFF" w:themeColor="background1"/>
                          <w:sz w:val="48"/>
                          <w:szCs w:val="48"/>
                        </w:rPr>
                        <w:t xml:space="preserve">AP UNITED STATES HISTORY </w:t>
                      </w:r>
                    </w:p>
                    <w:p w:rsidR="00A70033" w:rsidRPr="00A70033" w:rsidRDefault="00A70033" w:rsidP="00764FE1">
                      <w:pPr>
                        <w:spacing w:after="0" w:line="240" w:lineRule="auto"/>
                        <w:rPr>
                          <w:rFonts w:cs="Arial"/>
                          <w:b/>
                          <w:color w:val="FFFFFF" w:themeColor="background1"/>
                        </w:rPr>
                      </w:pPr>
                      <w:r w:rsidRPr="00A70033">
                        <w:rPr>
                          <w:rFonts w:cs="Arial"/>
                          <w:b/>
                          <w:color w:val="FFFFFF" w:themeColor="background1"/>
                        </w:rPr>
                        <w:t xml:space="preserve">2015 -16 ACADEMIC YEAR </w:t>
                      </w:r>
                    </w:p>
                  </w:txbxContent>
                </v:textbox>
                <w10:anchorlock/>
              </v:shape>
            </w:pict>
          </mc:Fallback>
        </mc:AlternateContent>
      </w:r>
    </w:p>
    <w:p w:rsidR="00A70033" w:rsidRPr="00A70033" w:rsidRDefault="00A70033" w:rsidP="007E168B">
      <w:pPr>
        <w:spacing w:after="0" w:line="240" w:lineRule="auto"/>
        <w:rPr>
          <w:rFonts w:cs="Arial"/>
          <w:sz w:val="14"/>
          <w:szCs w:val="14"/>
        </w:rPr>
      </w:pPr>
    </w:p>
    <w:p w:rsidR="007E168B" w:rsidRPr="00710E73" w:rsidRDefault="007E168B" w:rsidP="007E168B">
      <w:pPr>
        <w:spacing w:after="0" w:line="240" w:lineRule="auto"/>
        <w:rPr>
          <w:rFonts w:cs="Arial"/>
          <w:b/>
          <w:sz w:val="20"/>
        </w:rPr>
      </w:pPr>
      <w:r w:rsidRPr="00A70033">
        <w:rPr>
          <w:rFonts w:cs="Arial"/>
          <w:b/>
        </w:rPr>
        <w:t>About the Advanced Placement Program (AP)</w:t>
      </w:r>
    </w:p>
    <w:p w:rsidR="007E168B" w:rsidRPr="00710E73" w:rsidRDefault="007E168B" w:rsidP="007E168B">
      <w:pPr>
        <w:spacing w:after="0" w:line="240" w:lineRule="auto"/>
        <w:rPr>
          <w:rFonts w:cs="Arial"/>
          <w:sz w:val="18"/>
        </w:rPr>
      </w:pPr>
      <w:r w:rsidRPr="00710E73">
        <w:rPr>
          <w:rFonts w:cs="Arial"/>
          <w:sz w:val="18"/>
        </w:rPr>
        <w:t xml:space="preserve">The Advanced Placement Program enables willing and academically prepared students to pursue college-level studies — with the opportunity to earn college credit, advanced placement, or both — while still in high school. AP Exams are given each year in May. Students who earn a qualifying score on an AP Exam are typically eligible to receive college credit and/or placement into advanced courses in college. Every aspect of AP course and exam development is the result of collaboration between AP teachers and college faculty. They work together to develop AP courses and exams, set scoring standards, and score the exams. College faculty review every AP teacher’s course syllabus. </w:t>
      </w:r>
    </w:p>
    <w:p w:rsidR="007E168B" w:rsidRPr="00710E73" w:rsidRDefault="007E168B" w:rsidP="007E168B">
      <w:pPr>
        <w:spacing w:after="0" w:line="240" w:lineRule="auto"/>
        <w:rPr>
          <w:rFonts w:cs="Arial"/>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244"/>
      </w:tblGrid>
      <w:tr w:rsidR="00710E73" w:rsidTr="002272A1">
        <w:tc>
          <w:tcPr>
            <w:tcW w:w="5395" w:type="dxa"/>
          </w:tcPr>
          <w:p w:rsidR="00710E73" w:rsidRDefault="00205820" w:rsidP="00710E73">
            <w:pPr>
              <w:rPr>
                <w:rFonts w:cs="Arial"/>
                <w:sz w:val="18"/>
              </w:rPr>
            </w:pPr>
            <w:r>
              <w:rPr>
                <w:noProof/>
              </w:rPr>
              <mc:AlternateContent>
                <mc:Choice Requires="wps">
                  <w:drawing>
                    <wp:inline distT="0" distB="0" distL="0" distR="0">
                      <wp:extent cx="3390265" cy="1828800"/>
                      <wp:effectExtent l="0" t="0" r="635" b="1905"/>
                      <wp:docPr id="2" name="Text Box 2"/>
                      <wp:cNvGraphicFramePr/>
                      <a:graphic xmlns:a="http://schemas.openxmlformats.org/drawingml/2006/main">
                        <a:graphicData uri="http://schemas.microsoft.com/office/word/2010/wordprocessingShape">
                          <wps:wsp>
                            <wps:cNvSpPr txBox="1"/>
                            <wps:spPr>
                              <a:xfrm>
                                <a:off x="0" y="0"/>
                                <a:ext cx="3390265" cy="1828800"/>
                              </a:xfrm>
                              <a:prstGeom prst="rect">
                                <a:avLst/>
                              </a:prstGeom>
                              <a:solidFill>
                                <a:schemeClr val="accent1">
                                  <a:lumMod val="40000"/>
                                  <a:lumOff val="60000"/>
                                </a:schemeClr>
                              </a:solidFill>
                              <a:ln w="6350">
                                <a:noFill/>
                              </a:ln>
                              <a:effectLst/>
                            </wps:spPr>
                            <wps:txbx>
                              <w:txbxContent>
                                <w:p w:rsidR="00205820" w:rsidRPr="00A70033" w:rsidRDefault="00205820" w:rsidP="00530F1C">
                                  <w:pPr>
                                    <w:spacing w:after="0" w:line="240" w:lineRule="auto"/>
                                    <w:rPr>
                                      <w:rFonts w:cs="Arial"/>
                                      <w:b/>
                                      <w:color w:val="1F4E79" w:themeColor="accent1" w:themeShade="80"/>
                                      <w:sz w:val="20"/>
                                    </w:rPr>
                                  </w:pPr>
                                  <w:r w:rsidRPr="00A70033">
                                    <w:rPr>
                                      <w:rFonts w:cs="Arial"/>
                                      <w:b/>
                                      <w:color w:val="1F4E79" w:themeColor="accent1" w:themeShade="80"/>
                                      <w:sz w:val="24"/>
                                    </w:rPr>
                                    <w:t>AP History Program</w:t>
                                  </w:r>
                                  <w:r w:rsidR="008C5411" w:rsidRPr="00A70033">
                                    <w:rPr>
                                      <w:rFonts w:cs="Arial"/>
                                      <w:vanish/>
                                      <w:color w:val="1F4E79" w:themeColor="accent1" w:themeShade="80"/>
                                      <w:sz w:val="18"/>
                                    </w:rPr>
                                    <w:cr/>
                                  </w:r>
                                  <w:r w:rsidR="008C5411" w:rsidRPr="00A70033">
                                    <w:rPr>
                                      <w:rFonts w:cs="Arial"/>
                                      <w:vanish/>
                                      <w:color w:val="1F4E79" w:themeColor="accent1" w:themeShade="80"/>
                                      <w:sz w:val="18"/>
                                    </w:rPr>
                                    <w:tab/>
                                    <w:t xml:space="preserve">   l relationships in developing an argument.o illustrate contradiction, corroboration, qualification, and other types of hist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 o:spid="_x0000_s1027" type="#_x0000_t202" style="width:266.9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" fillcolor="#bdd6ee [1300]" stroked="f" strokeweight=".5pt">
                      <v:textbox style="mso-fit-shape-to-text:t">
                        <w:txbxContent>
                          <w:p w:rsidR="00205820" w:rsidRPr="00A70033" w:rsidRDefault="00205820" w:rsidP="00530F1C">
                            <w:pPr>
                              <w:spacing w:after="0" w:line="240" w:lineRule="auto"/>
                              <w:rPr>
                                <w:rFonts w:cs="Arial"/>
                                <w:b/>
                                <w:color w:val="1F4E79" w:themeColor="accent1" w:themeShade="80"/>
                                <w:sz w:val="20"/>
                              </w:rPr>
                            </w:pPr>
                            <w:r w:rsidRPr="00A70033">
                              <w:rPr>
                                <w:rFonts w:cs="Arial"/>
                                <w:b/>
                                <w:color w:val="1F4E79" w:themeColor="accent1" w:themeShade="80"/>
                                <w:sz w:val="24"/>
                              </w:rPr>
                              <w:t>AP History Program</w:t>
                            </w:r>
                            <w:r w:rsidR="008C5411" w:rsidRPr="00A70033">
                              <w:rPr>
                                <w:rFonts w:cs="Arial"/>
                                <w:vanish/>
                                <w:color w:val="1F4E79" w:themeColor="accent1" w:themeShade="80"/>
                                <w:sz w:val="18"/>
                              </w:rPr>
                              <w:cr/>
                            </w:r>
                            <w:r w:rsidR="008C5411" w:rsidRPr="00A70033">
                              <w:rPr>
                                <w:rFonts w:cs="Arial"/>
                                <w:vanish/>
                                <w:color w:val="1F4E79" w:themeColor="accent1" w:themeShade="80"/>
                                <w:sz w:val="18"/>
                              </w:rPr>
                              <w:tab/>
                              <w:t xml:space="preserve">   l relationships in developing an argument.o illustrate contradiction, corroboration, qualification, and other types of hist</w:t>
                            </w:r>
                          </w:p>
                        </w:txbxContent>
                      </v:textbox>
                      <w10:anchorlock/>
                    </v:shape>
                  </w:pict>
                </mc:Fallback>
              </mc:AlternateContent>
            </w:r>
          </w:p>
          <w:p w:rsidR="00710E73" w:rsidRDefault="00710E73" w:rsidP="00710E73">
            <w:pPr>
              <w:rPr>
                <w:rFonts w:cs="Arial"/>
                <w:sz w:val="18"/>
              </w:rPr>
            </w:pPr>
            <w:r w:rsidRPr="00710E73">
              <w:rPr>
                <w:rFonts w:cs="Arial"/>
                <w:sz w:val="18"/>
              </w:rPr>
              <w:t xml:space="preserve">The AP Program offers three history courses: AP European History, AP United States History, and AP World History. All three history courses focus on the development of historical thinking while learning required course content. Themes foster deep analysis by making connections and comparisons across different topics within the course. Each AP History course corresponds to two semesters of a typical introductory college history course. </w:t>
            </w:r>
          </w:p>
          <w:p w:rsidR="00710E73" w:rsidRDefault="00710E73" w:rsidP="00710E73">
            <w:pPr>
              <w:rPr>
                <w:rFonts w:cs="Arial"/>
                <w:sz w:val="18"/>
              </w:rPr>
            </w:pPr>
          </w:p>
          <w:p w:rsidR="00710E73" w:rsidRDefault="00205820" w:rsidP="00710E73">
            <w:pPr>
              <w:rPr>
                <w:rFonts w:cs="Arial"/>
                <w:sz w:val="18"/>
              </w:rPr>
            </w:pPr>
            <w:r>
              <w:rPr>
                <w:noProof/>
              </w:rPr>
              <mc:AlternateContent>
                <mc:Choice Requires="wps">
                  <w:drawing>
                    <wp:inline distT="0" distB="0" distL="0" distR="0">
                      <wp:extent cx="3390265" cy="1828800"/>
                      <wp:effectExtent l="0" t="0" r="635" b="1905"/>
                      <wp:docPr id="4" name="Text Box 4"/>
                      <wp:cNvGraphicFramePr/>
                      <a:graphic xmlns:a="http://schemas.openxmlformats.org/drawingml/2006/main">
                        <a:graphicData uri="http://schemas.microsoft.com/office/word/2010/wordprocessingShape">
                          <wps:wsp>
                            <wps:cNvSpPr txBox="1"/>
                            <wps:spPr>
                              <a:xfrm>
                                <a:off x="0" y="0"/>
                                <a:ext cx="3390265" cy="1828800"/>
                              </a:xfrm>
                              <a:prstGeom prst="rect">
                                <a:avLst/>
                              </a:prstGeom>
                              <a:solidFill>
                                <a:schemeClr val="accent1">
                                  <a:lumMod val="40000"/>
                                  <a:lumOff val="60000"/>
                                </a:schemeClr>
                              </a:solidFill>
                              <a:ln w="6350">
                                <a:noFill/>
                              </a:ln>
                              <a:effectLst/>
                            </wps:spPr>
                            <wps:txbx>
                              <w:txbxContent>
                                <w:p w:rsidR="00205820" w:rsidRPr="00A70033" w:rsidRDefault="00205820" w:rsidP="008D6E8E">
                                  <w:pPr>
                                    <w:spacing w:after="0" w:line="240" w:lineRule="auto"/>
                                    <w:rPr>
                                      <w:rFonts w:cs="Arial"/>
                                      <w:b/>
                                      <w:color w:val="1F4E79" w:themeColor="accent1" w:themeShade="80"/>
                                      <w:sz w:val="24"/>
                                    </w:rPr>
                                  </w:pPr>
                                  <w:r w:rsidRPr="00A70033">
                                    <w:rPr>
                                      <w:rFonts w:cs="Arial"/>
                                      <w:b/>
                                      <w:color w:val="1F4E79" w:themeColor="accent1" w:themeShade="80"/>
                                      <w:sz w:val="24"/>
                                    </w:rPr>
                                    <w:t xml:space="preserve">AP United States History Course Overview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 o:spid="_x0000_s1028" type="#_x0000_t202" style="width:266.9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" fillcolor="#bdd6ee [1300]" stroked="f" strokeweight=".5pt">
                      <v:textbox style="mso-fit-shape-to-text:t">
                        <w:txbxContent>
                          <w:p w:rsidR="00205820" w:rsidRPr="00A70033" w:rsidRDefault="00205820" w:rsidP="008D6E8E">
                            <w:pPr>
                              <w:spacing w:after="0" w:line="240" w:lineRule="auto"/>
                              <w:rPr>
                                <w:rFonts w:cs="Arial"/>
                                <w:b/>
                                <w:color w:val="1F4E79" w:themeColor="accent1" w:themeShade="80"/>
                                <w:sz w:val="24"/>
                              </w:rPr>
                            </w:pPr>
                            <w:r w:rsidRPr="00A70033">
                              <w:rPr>
                                <w:rFonts w:cs="Arial"/>
                                <w:b/>
                                <w:color w:val="1F4E79" w:themeColor="accent1" w:themeShade="80"/>
                                <w:sz w:val="24"/>
                              </w:rPr>
                              <w:t xml:space="preserve">AP United States History Course Overview </w:t>
                            </w:r>
                          </w:p>
                        </w:txbxContent>
                      </v:textbox>
                      <w10:anchorlock/>
                    </v:shape>
                  </w:pict>
                </mc:Fallback>
              </mc:AlternateContent>
            </w:r>
          </w:p>
          <w:p w:rsidR="00710E73" w:rsidRPr="00710E73" w:rsidRDefault="00710E73" w:rsidP="00710E73">
            <w:pPr>
              <w:rPr>
                <w:rFonts w:cs="Arial"/>
                <w:sz w:val="18"/>
              </w:rPr>
            </w:pPr>
            <w:r w:rsidRPr="00710E73">
              <w:rPr>
                <w:rFonts w:cs="Arial"/>
                <w:sz w:val="18"/>
              </w:rPr>
              <w:t xml:space="preserve">AP United States History focuses on developing students’ abilities to think conceptually about U.S. history from approximately 1491 to the present and apply historical thinking skills as they learn about the past. Seven themes of equal importance — identity; peopling; politics and power; work, exchange, and technology; America in the world; environment and geography; and ideas, beliefs, and culture — provide areas of historical inquiry for investigation throughout the course. These require students to reason historically about continuity and change over time and make comparisons among various historical developments in different times and places. </w:t>
            </w:r>
          </w:p>
          <w:p w:rsidR="00710E73" w:rsidRPr="00710E73" w:rsidRDefault="00710E73" w:rsidP="00710E73">
            <w:pPr>
              <w:rPr>
                <w:rFonts w:cs="Arial"/>
                <w:sz w:val="18"/>
              </w:rPr>
            </w:pPr>
          </w:p>
          <w:p w:rsidR="00710E73" w:rsidRPr="00710E73" w:rsidRDefault="00710E73" w:rsidP="00710E73">
            <w:pPr>
              <w:rPr>
                <w:rFonts w:cs="Arial"/>
                <w:b/>
                <w:sz w:val="20"/>
              </w:rPr>
            </w:pPr>
            <w:r w:rsidRPr="00205820">
              <w:rPr>
                <w:rFonts w:cs="Arial"/>
                <w:b/>
                <w:sz w:val="20"/>
                <w:highlight w:val="lightGray"/>
              </w:rPr>
              <w:t>PREREQUISITE</w:t>
            </w:r>
            <w:r w:rsidRPr="00710E73">
              <w:rPr>
                <w:rFonts w:cs="Arial"/>
                <w:b/>
                <w:sz w:val="20"/>
              </w:rPr>
              <w:t xml:space="preserve"> </w:t>
            </w:r>
          </w:p>
          <w:p w:rsidR="00710E73" w:rsidRPr="00710E73" w:rsidRDefault="00710E73" w:rsidP="00710E73">
            <w:pPr>
              <w:rPr>
                <w:rFonts w:cs="Arial"/>
                <w:sz w:val="18"/>
              </w:rPr>
            </w:pPr>
            <w:r w:rsidRPr="00710E73">
              <w:rPr>
                <w:rFonts w:cs="Arial"/>
                <w:sz w:val="18"/>
              </w:rPr>
              <w:t xml:space="preserve">There are no prerequisites for AP U.S. History. </w:t>
            </w:r>
          </w:p>
          <w:p w:rsidR="00710E73" w:rsidRPr="00A70033" w:rsidRDefault="00710E73" w:rsidP="00710E73">
            <w:pPr>
              <w:rPr>
                <w:rFonts w:cs="Arial"/>
                <w:sz w:val="14"/>
              </w:rPr>
            </w:pPr>
          </w:p>
          <w:p w:rsidR="00710E73" w:rsidRPr="00710E73" w:rsidRDefault="00710E73" w:rsidP="00710E73">
            <w:pPr>
              <w:rPr>
                <w:rFonts w:cs="Arial"/>
                <w:sz w:val="18"/>
              </w:rPr>
            </w:pPr>
            <w:r w:rsidRPr="00710E73">
              <w:rPr>
                <w:rFonts w:cs="Arial"/>
                <w:sz w:val="18"/>
              </w:rPr>
              <w:t>Students should be able to read a college-level textbook and write grammatically correct, complete sentences.</w:t>
            </w:r>
          </w:p>
          <w:p w:rsidR="00710E73" w:rsidRPr="00710E73" w:rsidRDefault="00710E73" w:rsidP="00710E73">
            <w:pPr>
              <w:rPr>
                <w:rFonts w:cs="Arial"/>
                <w:sz w:val="18"/>
              </w:rPr>
            </w:pPr>
          </w:p>
          <w:p w:rsidR="00710E73" w:rsidRPr="00A70033" w:rsidRDefault="00710E73" w:rsidP="00710E73">
            <w:pPr>
              <w:rPr>
                <w:rFonts w:cs="Arial"/>
                <w:b/>
                <w:color w:val="1F4E79" w:themeColor="accent1" w:themeShade="80"/>
                <w:sz w:val="24"/>
              </w:rPr>
            </w:pPr>
            <w:r w:rsidRPr="00A70033">
              <w:rPr>
                <w:rFonts w:cs="Arial"/>
                <w:b/>
                <w:color w:val="1F4E79" w:themeColor="accent1" w:themeShade="80"/>
                <w:sz w:val="24"/>
              </w:rPr>
              <w:t xml:space="preserve">AP United States History Course Content </w:t>
            </w:r>
          </w:p>
          <w:p w:rsidR="00A70033" w:rsidRPr="00A70033" w:rsidRDefault="00A70033" w:rsidP="00710E73">
            <w:pPr>
              <w:rPr>
                <w:rFonts w:cs="Arial"/>
                <w:sz w:val="14"/>
              </w:rPr>
            </w:pPr>
          </w:p>
          <w:p w:rsidR="00710E73" w:rsidRPr="00710E73" w:rsidRDefault="00710E73" w:rsidP="00710E73">
            <w:pPr>
              <w:rPr>
                <w:rFonts w:cs="Arial"/>
                <w:sz w:val="18"/>
              </w:rPr>
            </w:pPr>
            <w:r w:rsidRPr="00710E73">
              <w:rPr>
                <w:rFonts w:cs="Arial"/>
                <w:sz w:val="18"/>
              </w:rPr>
              <w:t xml:space="preserve">The AP U.S. History course is structured around themes and concepts in nine different chronological periods from approximately 1491 to the present: </w:t>
            </w:r>
          </w:p>
          <w:p w:rsidR="00710E73" w:rsidRPr="00710E73" w:rsidRDefault="00710E73" w:rsidP="00710E73">
            <w:pPr>
              <w:rPr>
                <w:rFonts w:cs="Arial"/>
                <w:sz w:val="18"/>
              </w:rPr>
            </w:pPr>
            <w:r w:rsidRPr="00710E73">
              <w:rPr>
                <w:rFonts w:cs="Arial"/>
                <w:sz w:val="18"/>
              </w:rPr>
              <w:t xml:space="preserve">• </w:t>
            </w:r>
            <w:r w:rsidR="00A70033">
              <w:rPr>
                <w:rFonts w:cs="Arial"/>
                <w:sz w:val="18"/>
              </w:rPr>
              <w:t xml:space="preserve"> </w:t>
            </w:r>
            <w:r w:rsidRPr="00710E73">
              <w:rPr>
                <w:rFonts w:cs="Arial"/>
                <w:sz w:val="18"/>
              </w:rPr>
              <w:t xml:space="preserve">Period 1: 1491–1607 </w:t>
            </w:r>
            <w:r w:rsidR="00205820">
              <w:rPr>
                <w:rFonts w:cs="Arial"/>
                <w:sz w:val="18"/>
              </w:rPr>
              <w:tab/>
            </w:r>
            <w:r w:rsidR="00205820">
              <w:rPr>
                <w:rFonts w:cs="Arial"/>
                <w:sz w:val="18"/>
              </w:rPr>
              <w:tab/>
            </w:r>
            <w:r w:rsidR="00205820" w:rsidRPr="00710E73">
              <w:rPr>
                <w:rFonts w:cs="Arial"/>
                <w:sz w:val="18"/>
              </w:rPr>
              <w:t xml:space="preserve">• </w:t>
            </w:r>
            <w:r w:rsidR="00A70033">
              <w:rPr>
                <w:rFonts w:cs="Arial"/>
                <w:sz w:val="18"/>
              </w:rPr>
              <w:t xml:space="preserve"> </w:t>
            </w:r>
            <w:r w:rsidR="00205820" w:rsidRPr="00710E73">
              <w:rPr>
                <w:rFonts w:cs="Arial"/>
                <w:sz w:val="18"/>
              </w:rPr>
              <w:t xml:space="preserve">Period 6: 1865–1898 </w:t>
            </w:r>
          </w:p>
          <w:p w:rsidR="00710E73" w:rsidRPr="00710E73" w:rsidRDefault="00710E73" w:rsidP="00710E73">
            <w:pPr>
              <w:rPr>
                <w:rFonts w:cs="Arial"/>
                <w:sz w:val="18"/>
              </w:rPr>
            </w:pPr>
            <w:r w:rsidRPr="00710E73">
              <w:rPr>
                <w:rFonts w:cs="Arial"/>
                <w:sz w:val="18"/>
              </w:rPr>
              <w:t xml:space="preserve">• </w:t>
            </w:r>
            <w:r w:rsidR="00A70033">
              <w:rPr>
                <w:rFonts w:cs="Arial"/>
                <w:sz w:val="18"/>
              </w:rPr>
              <w:t xml:space="preserve"> </w:t>
            </w:r>
            <w:r w:rsidRPr="00710E73">
              <w:rPr>
                <w:rFonts w:cs="Arial"/>
                <w:sz w:val="18"/>
              </w:rPr>
              <w:t xml:space="preserve">Period 2: 1607–1754 </w:t>
            </w:r>
            <w:r w:rsidR="00205820">
              <w:rPr>
                <w:rFonts w:cs="Arial"/>
                <w:sz w:val="18"/>
              </w:rPr>
              <w:tab/>
            </w:r>
            <w:r w:rsidR="00205820">
              <w:rPr>
                <w:rFonts w:cs="Arial"/>
                <w:sz w:val="18"/>
              </w:rPr>
              <w:tab/>
            </w:r>
            <w:r w:rsidR="00205820" w:rsidRPr="00710E73">
              <w:rPr>
                <w:rFonts w:cs="Arial"/>
                <w:sz w:val="18"/>
              </w:rPr>
              <w:t xml:space="preserve">• </w:t>
            </w:r>
            <w:r w:rsidR="00A70033">
              <w:rPr>
                <w:rFonts w:cs="Arial"/>
                <w:sz w:val="18"/>
              </w:rPr>
              <w:t xml:space="preserve"> </w:t>
            </w:r>
            <w:r w:rsidR="00205820" w:rsidRPr="00710E73">
              <w:rPr>
                <w:rFonts w:cs="Arial"/>
                <w:sz w:val="18"/>
              </w:rPr>
              <w:t xml:space="preserve">Period 7: 1890–1945 </w:t>
            </w:r>
          </w:p>
          <w:p w:rsidR="00710E73" w:rsidRPr="00710E73" w:rsidRDefault="00710E73" w:rsidP="00710E73">
            <w:pPr>
              <w:rPr>
                <w:rFonts w:cs="Arial"/>
                <w:sz w:val="18"/>
              </w:rPr>
            </w:pPr>
            <w:r w:rsidRPr="00710E73">
              <w:rPr>
                <w:rFonts w:cs="Arial"/>
                <w:sz w:val="18"/>
              </w:rPr>
              <w:t xml:space="preserve">• </w:t>
            </w:r>
            <w:r w:rsidR="00A70033">
              <w:rPr>
                <w:rFonts w:cs="Arial"/>
                <w:sz w:val="18"/>
              </w:rPr>
              <w:t xml:space="preserve"> </w:t>
            </w:r>
            <w:r w:rsidRPr="00710E73">
              <w:rPr>
                <w:rFonts w:cs="Arial"/>
                <w:sz w:val="18"/>
              </w:rPr>
              <w:t xml:space="preserve">Period 3: 1754–1800 </w:t>
            </w:r>
            <w:r w:rsidR="00205820">
              <w:rPr>
                <w:rFonts w:cs="Arial"/>
                <w:sz w:val="18"/>
              </w:rPr>
              <w:tab/>
            </w:r>
            <w:r w:rsidR="00205820">
              <w:rPr>
                <w:rFonts w:cs="Arial"/>
                <w:sz w:val="18"/>
              </w:rPr>
              <w:tab/>
            </w:r>
            <w:r w:rsidR="00205820" w:rsidRPr="00710E73">
              <w:rPr>
                <w:rFonts w:cs="Arial"/>
                <w:sz w:val="18"/>
              </w:rPr>
              <w:t xml:space="preserve">• </w:t>
            </w:r>
            <w:r w:rsidR="00A70033">
              <w:rPr>
                <w:rFonts w:cs="Arial"/>
                <w:sz w:val="18"/>
              </w:rPr>
              <w:t xml:space="preserve"> </w:t>
            </w:r>
            <w:r w:rsidR="00205820" w:rsidRPr="00710E73">
              <w:rPr>
                <w:rFonts w:cs="Arial"/>
                <w:sz w:val="18"/>
              </w:rPr>
              <w:t xml:space="preserve">Period 8: 1945–1980 </w:t>
            </w:r>
          </w:p>
          <w:p w:rsidR="00710E73" w:rsidRPr="00710E73" w:rsidRDefault="00710E73" w:rsidP="00710E73">
            <w:pPr>
              <w:rPr>
                <w:rFonts w:cs="Arial"/>
                <w:sz w:val="18"/>
              </w:rPr>
            </w:pPr>
            <w:r w:rsidRPr="00710E73">
              <w:rPr>
                <w:rFonts w:cs="Arial"/>
                <w:sz w:val="18"/>
              </w:rPr>
              <w:t xml:space="preserve">• </w:t>
            </w:r>
            <w:r w:rsidR="00A70033">
              <w:rPr>
                <w:rFonts w:cs="Arial"/>
                <w:sz w:val="18"/>
              </w:rPr>
              <w:t xml:space="preserve"> </w:t>
            </w:r>
            <w:r w:rsidRPr="00710E73">
              <w:rPr>
                <w:rFonts w:cs="Arial"/>
                <w:sz w:val="18"/>
              </w:rPr>
              <w:t xml:space="preserve">Period 4: 1800–1848 </w:t>
            </w:r>
            <w:r w:rsidR="00205820">
              <w:rPr>
                <w:rFonts w:cs="Arial"/>
                <w:sz w:val="18"/>
              </w:rPr>
              <w:tab/>
            </w:r>
            <w:r w:rsidR="00205820">
              <w:rPr>
                <w:rFonts w:cs="Arial"/>
                <w:sz w:val="18"/>
              </w:rPr>
              <w:tab/>
            </w:r>
            <w:r w:rsidR="00205820" w:rsidRPr="00710E73">
              <w:rPr>
                <w:rFonts w:cs="Arial"/>
                <w:sz w:val="18"/>
              </w:rPr>
              <w:t xml:space="preserve">• </w:t>
            </w:r>
            <w:r w:rsidR="00A70033">
              <w:rPr>
                <w:rFonts w:cs="Arial"/>
                <w:sz w:val="18"/>
              </w:rPr>
              <w:t xml:space="preserve"> </w:t>
            </w:r>
            <w:r w:rsidR="00205820" w:rsidRPr="00710E73">
              <w:rPr>
                <w:rFonts w:cs="Arial"/>
                <w:sz w:val="18"/>
              </w:rPr>
              <w:t xml:space="preserve">Period 9: 1980–Present </w:t>
            </w:r>
          </w:p>
          <w:p w:rsidR="00710E73" w:rsidRPr="00710E73" w:rsidRDefault="00710E73" w:rsidP="00710E73">
            <w:pPr>
              <w:rPr>
                <w:rFonts w:cs="Arial"/>
                <w:sz w:val="18"/>
              </w:rPr>
            </w:pPr>
            <w:r w:rsidRPr="00710E73">
              <w:rPr>
                <w:rFonts w:cs="Arial"/>
                <w:sz w:val="18"/>
              </w:rPr>
              <w:t xml:space="preserve">• </w:t>
            </w:r>
            <w:r w:rsidR="00A70033">
              <w:rPr>
                <w:rFonts w:cs="Arial"/>
                <w:sz w:val="18"/>
              </w:rPr>
              <w:t xml:space="preserve"> </w:t>
            </w:r>
            <w:r w:rsidRPr="00710E73">
              <w:rPr>
                <w:rFonts w:cs="Arial"/>
                <w:sz w:val="18"/>
              </w:rPr>
              <w:t xml:space="preserve">Period 5: 1844–1877 </w:t>
            </w:r>
          </w:p>
          <w:p w:rsidR="00710E73" w:rsidRPr="00A70033" w:rsidRDefault="00710E73" w:rsidP="00710E73">
            <w:pPr>
              <w:rPr>
                <w:rFonts w:cs="Arial"/>
                <w:sz w:val="14"/>
              </w:rPr>
            </w:pPr>
          </w:p>
          <w:p w:rsidR="00710E73" w:rsidRDefault="00710E73" w:rsidP="00710E73">
            <w:pPr>
              <w:rPr>
                <w:rFonts w:cs="Arial"/>
                <w:sz w:val="18"/>
              </w:rPr>
            </w:pPr>
            <w:r w:rsidRPr="00710E73">
              <w:rPr>
                <w:rFonts w:cs="Arial"/>
                <w:sz w:val="18"/>
              </w:rPr>
              <w:t>Within each period, key concepts organize and prioritize historical developments. Themes allow students to make connections and identify patterns and trends over time.</w:t>
            </w:r>
          </w:p>
          <w:p w:rsidR="00205820" w:rsidRPr="00710E73" w:rsidRDefault="00205820" w:rsidP="00710E73">
            <w:pPr>
              <w:rPr>
                <w:rFonts w:cs="Arial"/>
                <w:sz w:val="18"/>
              </w:rPr>
            </w:pPr>
          </w:p>
          <w:p w:rsidR="00205820" w:rsidRPr="00A70033" w:rsidRDefault="00205820" w:rsidP="00205820">
            <w:pPr>
              <w:rPr>
                <w:rFonts w:cs="Arial"/>
                <w:b/>
                <w:color w:val="1F4E79" w:themeColor="accent1" w:themeShade="80"/>
                <w:sz w:val="24"/>
              </w:rPr>
            </w:pPr>
            <w:r w:rsidRPr="00A70033">
              <w:rPr>
                <w:rFonts w:cs="Arial"/>
                <w:b/>
                <w:color w:val="1F4E79" w:themeColor="accent1" w:themeShade="80"/>
                <w:sz w:val="24"/>
              </w:rPr>
              <w:t>Historical Thinking Skills</w:t>
            </w:r>
          </w:p>
          <w:p w:rsidR="00205820" w:rsidRPr="00A70033" w:rsidRDefault="00205820" w:rsidP="00205820">
            <w:pPr>
              <w:rPr>
                <w:rFonts w:cs="Arial"/>
                <w:sz w:val="14"/>
              </w:rPr>
            </w:pPr>
          </w:p>
          <w:p w:rsidR="00710E73" w:rsidRDefault="00205820" w:rsidP="00205820">
            <w:pPr>
              <w:rPr>
                <w:rFonts w:cs="Arial"/>
                <w:b/>
                <w:sz w:val="20"/>
              </w:rPr>
            </w:pPr>
            <w:r w:rsidRPr="00710E73">
              <w:rPr>
                <w:rFonts w:cs="Arial"/>
                <w:sz w:val="18"/>
              </w:rPr>
              <w:t>The historical thinking skills provide opportunities for students to learn to think like historians, most notably to analyze evidence about the past and to create persuasive historical arguments. Focusing on these practices enables teachers to create learning opportunities for students that emphasize the conceptual and interpre</w:t>
            </w:r>
            <w:bookmarkStart w:id="0" w:name="_GoBack"/>
            <w:bookmarkEnd w:id="0"/>
            <w:r w:rsidRPr="00710E73">
              <w:rPr>
                <w:rFonts w:cs="Arial"/>
                <w:sz w:val="18"/>
              </w:rPr>
              <w:t>tive nature of history rather than simply memorization of events in the past. Skill types and examples for each are listed below.</w:t>
            </w:r>
          </w:p>
        </w:tc>
        <w:tc>
          <w:tcPr>
            <w:tcW w:w="5395" w:type="dxa"/>
          </w:tcPr>
          <w:p w:rsidR="00710E73" w:rsidRPr="00FE2806" w:rsidRDefault="00710E73" w:rsidP="00710E73">
            <w:pPr>
              <w:rPr>
                <w:rFonts w:cs="Arial"/>
                <w:b/>
              </w:rPr>
            </w:pPr>
            <w:r w:rsidRPr="00FE2806">
              <w:rPr>
                <w:rFonts w:cs="Arial"/>
                <w:b/>
              </w:rPr>
              <w:t>Analyzing Historical Evidence and Sources</w:t>
            </w:r>
          </w:p>
          <w:p w:rsidR="00710E73" w:rsidRPr="00710E73" w:rsidRDefault="00710E73" w:rsidP="00710E73">
            <w:pPr>
              <w:rPr>
                <w:rFonts w:cs="Arial"/>
                <w:b/>
                <w:sz w:val="18"/>
              </w:rPr>
            </w:pPr>
            <w:r w:rsidRPr="00710E73">
              <w:rPr>
                <w:rFonts w:cs="Arial"/>
                <w:b/>
                <w:sz w:val="18"/>
              </w:rPr>
              <w:t>Primary Sources, Analyzing Evidence: Content and Sourcing</w:t>
            </w:r>
          </w:p>
          <w:p w:rsidR="00710E73" w:rsidRPr="00710E73" w:rsidRDefault="00710E73" w:rsidP="00710E73">
            <w:pPr>
              <w:rPr>
                <w:rFonts w:cs="Arial"/>
                <w:sz w:val="18"/>
              </w:rPr>
            </w:pPr>
            <w:r w:rsidRPr="00710E73">
              <w:rPr>
                <w:rFonts w:cs="Arial"/>
                <w:b/>
                <w:sz w:val="18"/>
              </w:rPr>
              <w:t>A1</w:t>
            </w:r>
            <w:r w:rsidRPr="00710E73">
              <w:rPr>
                <w:rFonts w:cs="Arial"/>
                <w:sz w:val="18"/>
              </w:rPr>
              <w:t xml:space="preserve"> – Explain the relevance of the author’s point of view, purpose, audience, format or medium, and/or historical context as well as the interaction among these features, to demonstrate understanding of the significance of a primary source.</w:t>
            </w:r>
          </w:p>
          <w:p w:rsidR="00710E73" w:rsidRPr="00710E73" w:rsidRDefault="00710E73" w:rsidP="00710E73">
            <w:pPr>
              <w:rPr>
                <w:rFonts w:cs="Arial"/>
                <w:sz w:val="18"/>
              </w:rPr>
            </w:pPr>
            <w:r w:rsidRPr="00710E73">
              <w:rPr>
                <w:rFonts w:cs="Arial"/>
                <w:b/>
                <w:sz w:val="18"/>
              </w:rPr>
              <w:t>A2</w:t>
            </w:r>
            <w:r w:rsidRPr="00710E73">
              <w:rPr>
                <w:rFonts w:cs="Arial"/>
                <w:sz w:val="18"/>
              </w:rPr>
              <w:t xml:space="preserve"> – Evaluate the usefulness, reliability, and/or limitation of a primary source in answering particular historical questions.</w:t>
            </w:r>
          </w:p>
          <w:p w:rsidR="00710E73" w:rsidRPr="00710E73" w:rsidRDefault="00710E73" w:rsidP="00710E73">
            <w:pPr>
              <w:rPr>
                <w:rFonts w:cs="Arial"/>
                <w:sz w:val="18"/>
              </w:rPr>
            </w:pPr>
          </w:p>
          <w:p w:rsidR="00710E73" w:rsidRPr="00710E73" w:rsidRDefault="00710E73" w:rsidP="00710E73">
            <w:pPr>
              <w:rPr>
                <w:rFonts w:cs="Arial"/>
                <w:b/>
                <w:sz w:val="18"/>
              </w:rPr>
            </w:pPr>
            <w:r w:rsidRPr="00710E73">
              <w:rPr>
                <w:rFonts w:cs="Arial"/>
                <w:b/>
                <w:sz w:val="18"/>
              </w:rPr>
              <w:t>Secondary Sources, Interpretation</w:t>
            </w:r>
          </w:p>
          <w:p w:rsidR="00710E73" w:rsidRPr="00710E73" w:rsidRDefault="00710E73" w:rsidP="00710E73">
            <w:pPr>
              <w:rPr>
                <w:rFonts w:cs="Arial"/>
                <w:sz w:val="18"/>
              </w:rPr>
            </w:pPr>
            <w:r w:rsidRPr="00710E73">
              <w:rPr>
                <w:rFonts w:cs="Arial"/>
                <w:b/>
                <w:sz w:val="18"/>
              </w:rPr>
              <w:t>B1</w:t>
            </w:r>
            <w:r w:rsidRPr="00710E73">
              <w:rPr>
                <w:rFonts w:cs="Arial"/>
                <w:sz w:val="18"/>
              </w:rPr>
              <w:t xml:space="preserve"> – Analyze a historian’s argument, explain how the argument has been supported through the analysis of relevant historical evidence, and evaluate the argument’s effectiveness.</w:t>
            </w:r>
          </w:p>
          <w:p w:rsidR="00710E73" w:rsidRPr="00710E73" w:rsidRDefault="00710E73" w:rsidP="00710E73">
            <w:pPr>
              <w:rPr>
                <w:rFonts w:cs="Arial"/>
                <w:sz w:val="18"/>
              </w:rPr>
            </w:pPr>
            <w:r w:rsidRPr="00710E73">
              <w:rPr>
                <w:rFonts w:cs="Arial"/>
                <w:b/>
                <w:sz w:val="18"/>
              </w:rPr>
              <w:t>B2</w:t>
            </w:r>
            <w:r w:rsidRPr="00710E73">
              <w:rPr>
                <w:rFonts w:cs="Arial"/>
                <w:sz w:val="18"/>
              </w:rPr>
              <w:t xml:space="preserve"> – Analyze diverse historical interpretations.</w:t>
            </w:r>
          </w:p>
          <w:p w:rsidR="00710E73" w:rsidRPr="00710E73" w:rsidRDefault="00710E73" w:rsidP="00710E73">
            <w:pPr>
              <w:rPr>
                <w:rFonts w:cs="Arial"/>
                <w:sz w:val="18"/>
              </w:rPr>
            </w:pPr>
          </w:p>
          <w:p w:rsidR="00710E73" w:rsidRPr="002272A1" w:rsidRDefault="00710E73" w:rsidP="00710E73">
            <w:pPr>
              <w:rPr>
                <w:rFonts w:cs="Arial"/>
                <w:b/>
              </w:rPr>
            </w:pPr>
            <w:r w:rsidRPr="002272A1">
              <w:rPr>
                <w:rFonts w:cs="Arial"/>
                <w:b/>
              </w:rPr>
              <w:t>Making Historical Connections</w:t>
            </w:r>
          </w:p>
          <w:p w:rsidR="00710E73" w:rsidRPr="002272A1" w:rsidRDefault="00710E73" w:rsidP="00710E73">
            <w:pPr>
              <w:rPr>
                <w:rFonts w:cs="Arial"/>
                <w:b/>
                <w:sz w:val="20"/>
              </w:rPr>
            </w:pPr>
            <w:r w:rsidRPr="002272A1">
              <w:rPr>
                <w:rFonts w:cs="Arial"/>
                <w:b/>
                <w:sz w:val="20"/>
              </w:rPr>
              <w:t>Comparison</w:t>
            </w:r>
          </w:p>
          <w:p w:rsidR="00710E73" w:rsidRPr="00710E73" w:rsidRDefault="00710E73" w:rsidP="00710E73">
            <w:pPr>
              <w:rPr>
                <w:rFonts w:cs="Arial"/>
                <w:sz w:val="18"/>
              </w:rPr>
            </w:pPr>
            <w:r w:rsidRPr="00710E73">
              <w:rPr>
                <w:rFonts w:cs="Arial"/>
                <w:b/>
                <w:sz w:val="18"/>
              </w:rPr>
              <w:t>C1</w:t>
            </w:r>
            <w:r w:rsidRPr="00710E73">
              <w:rPr>
                <w:rFonts w:cs="Arial"/>
                <w:sz w:val="18"/>
              </w:rPr>
              <w:t xml:space="preserve"> – Compare diverse perspectives represented in primary and secondary sources in order to draw conclusions about one or more historical events.</w:t>
            </w:r>
          </w:p>
          <w:p w:rsidR="00710E73" w:rsidRPr="00710E73" w:rsidRDefault="00710E73" w:rsidP="00710E73">
            <w:pPr>
              <w:rPr>
                <w:rFonts w:cs="Arial"/>
                <w:sz w:val="18"/>
              </w:rPr>
            </w:pPr>
            <w:r w:rsidRPr="00710E73">
              <w:rPr>
                <w:rFonts w:cs="Arial"/>
                <w:b/>
                <w:sz w:val="18"/>
              </w:rPr>
              <w:t>C2</w:t>
            </w:r>
            <w:r w:rsidRPr="00710E73">
              <w:rPr>
                <w:rFonts w:cs="Arial"/>
                <w:sz w:val="18"/>
              </w:rPr>
              <w:t xml:space="preserve"> – Compare different historical individuals, events, developments, and/or processes, analyzing both similarities and differences in order to draw historically valid conclusions. Comparisons can be made across different time periods, across different geographical locations, and between different historical events or developments within the same time period and/or geographical location.</w:t>
            </w:r>
          </w:p>
          <w:p w:rsidR="00710E73" w:rsidRPr="00710E73" w:rsidRDefault="00710E73" w:rsidP="00710E73">
            <w:pPr>
              <w:rPr>
                <w:rFonts w:cs="Arial"/>
                <w:sz w:val="18"/>
              </w:rPr>
            </w:pPr>
          </w:p>
          <w:p w:rsidR="00710E73" w:rsidRPr="002272A1" w:rsidRDefault="00710E73" w:rsidP="00710E73">
            <w:pPr>
              <w:rPr>
                <w:rFonts w:cs="Arial"/>
                <w:b/>
                <w:sz w:val="20"/>
              </w:rPr>
            </w:pPr>
            <w:r w:rsidRPr="002272A1">
              <w:rPr>
                <w:rFonts w:cs="Arial"/>
                <w:b/>
                <w:sz w:val="20"/>
              </w:rPr>
              <w:t xml:space="preserve">Contextualization </w:t>
            </w:r>
          </w:p>
          <w:p w:rsidR="00710E73" w:rsidRPr="00710E73" w:rsidRDefault="00710E73" w:rsidP="00710E73">
            <w:pPr>
              <w:rPr>
                <w:rFonts w:cs="Arial"/>
                <w:b/>
                <w:sz w:val="18"/>
              </w:rPr>
            </w:pPr>
            <w:r w:rsidRPr="00710E73">
              <w:rPr>
                <w:rFonts w:cs="Arial"/>
                <w:b/>
                <w:sz w:val="18"/>
              </w:rPr>
              <w:t>C3</w:t>
            </w:r>
            <w:r w:rsidRPr="00710E73">
              <w:rPr>
                <w:rFonts w:cs="Arial"/>
                <w:sz w:val="18"/>
              </w:rPr>
              <w:t xml:space="preserve"> – Situate historical events, developments, or processes within the broader regional, national, or global context in which they occurred in order to draw conclusions about their relative significance.</w:t>
            </w:r>
          </w:p>
          <w:p w:rsidR="00710E73" w:rsidRPr="00710E73" w:rsidRDefault="00710E73" w:rsidP="00710E73">
            <w:pPr>
              <w:rPr>
                <w:rFonts w:cs="Arial"/>
                <w:sz w:val="18"/>
              </w:rPr>
            </w:pPr>
          </w:p>
          <w:p w:rsidR="00710E73" w:rsidRPr="002272A1" w:rsidRDefault="00710E73" w:rsidP="00710E73">
            <w:pPr>
              <w:rPr>
                <w:rFonts w:cs="Arial"/>
                <w:b/>
                <w:sz w:val="20"/>
              </w:rPr>
            </w:pPr>
            <w:r w:rsidRPr="002272A1">
              <w:rPr>
                <w:rFonts w:cs="Arial"/>
                <w:b/>
                <w:sz w:val="20"/>
              </w:rPr>
              <w:t>Synthesis</w:t>
            </w:r>
          </w:p>
          <w:p w:rsidR="00710E73" w:rsidRPr="00710E73" w:rsidRDefault="00710E73" w:rsidP="00710E73">
            <w:pPr>
              <w:rPr>
                <w:rFonts w:cs="Arial"/>
                <w:b/>
                <w:sz w:val="18"/>
              </w:rPr>
            </w:pPr>
            <w:r w:rsidRPr="00710E73">
              <w:rPr>
                <w:rFonts w:cs="Arial"/>
                <w:b/>
                <w:sz w:val="18"/>
              </w:rPr>
              <w:t>C4</w:t>
            </w:r>
            <w:r w:rsidRPr="00710E73">
              <w:rPr>
                <w:rFonts w:cs="Arial"/>
                <w:sz w:val="18"/>
              </w:rPr>
              <w:t xml:space="preserve"> – Make connections between a given historical issue and related developments in a different historical context, geographical area, period, or era, including the present.</w:t>
            </w:r>
          </w:p>
          <w:p w:rsidR="00710E73" w:rsidRPr="00710E73" w:rsidRDefault="00710E73" w:rsidP="00710E73">
            <w:pPr>
              <w:rPr>
                <w:rFonts w:cs="Arial"/>
                <w:sz w:val="18"/>
              </w:rPr>
            </w:pPr>
            <w:r w:rsidRPr="00710E73">
              <w:rPr>
                <w:rFonts w:cs="Arial"/>
                <w:b/>
                <w:sz w:val="18"/>
              </w:rPr>
              <w:t>C5</w:t>
            </w:r>
            <w:r w:rsidRPr="00710E73">
              <w:rPr>
                <w:rFonts w:cs="Arial"/>
                <w:sz w:val="18"/>
              </w:rPr>
              <w:t xml:space="preserve"> – Make connections between different course themes and/or approaches to history (such as political, economic, social, cultural, or intellectual) for a given historical issue.</w:t>
            </w:r>
          </w:p>
          <w:p w:rsidR="00710E73" w:rsidRPr="00205820" w:rsidRDefault="00710E73" w:rsidP="00710E73">
            <w:pPr>
              <w:rPr>
                <w:rFonts w:cs="Arial"/>
                <w:sz w:val="18"/>
              </w:rPr>
            </w:pPr>
          </w:p>
          <w:p w:rsidR="00205820" w:rsidRPr="002272A1" w:rsidRDefault="00205820" w:rsidP="00205820">
            <w:pPr>
              <w:rPr>
                <w:rFonts w:cs="Arial"/>
                <w:b/>
              </w:rPr>
            </w:pPr>
            <w:r w:rsidRPr="002272A1">
              <w:rPr>
                <w:rFonts w:cs="Arial"/>
                <w:b/>
              </w:rPr>
              <w:t xml:space="preserve">Chronological Reasoning </w:t>
            </w:r>
          </w:p>
          <w:p w:rsidR="00205820" w:rsidRPr="002272A1" w:rsidRDefault="00205820" w:rsidP="00205820">
            <w:pPr>
              <w:rPr>
                <w:rFonts w:cs="Arial"/>
                <w:b/>
                <w:sz w:val="20"/>
              </w:rPr>
            </w:pPr>
            <w:r w:rsidRPr="002272A1">
              <w:rPr>
                <w:rFonts w:cs="Arial"/>
                <w:b/>
                <w:sz w:val="20"/>
              </w:rPr>
              <w:t>Causation</w:t>
            </w:r>
          </w:p>
          <w:p w:rsidR="00205820" w:rsidRPr="00710E73" w:rsidRDefault="00205820" w:rsidP="00205820">
            <w:pPr>
              <w:rPr>
                <w:rFonts w:cs="Arial"/>
                <w:sz w:val="18"/>
              </w:rPr>
            </w:pPr>
            <w:r w:rsidRPr="00710E73">
              <w:rPr>
                <w:rFonts w:cs="Arial"/>
                <w:b/>
                <w:sz w:val="18"/>
              </w:rPr>
              <w:t>D1</w:t>
            </w:r>
            <w:r w:rsidRPr="00710E73">
              <w:rPr>
                <w:rFonts w:cs="Arial"/>
                <w:sz w:val="18"/>
              </w:rPr>
              <w:t xml:space="preserve"> – Explain long and/or short-term causes and/or effects of a historical event, development, or process.</w:t>
            </w:r>
          </w:p>
          <w:p w:rsidR="00710E73" w:rsidRDefault="00205820" w:rsidP="00205820">
            <w:pPr>
              <w:rPr>
                <w:rFonts w:cs="Arial"/>
                <w:sz w:val="18"/>
              </w:rPr>
            </w:pPr>
            <w:r w:rsidRPr="00710E73">
              <w:rPr>
                <w:rFonts w:cs="Arial"/>
                <w:b/>
                <w:sz w:val="18"/>
              </w:rPr>
              <w:t>D2</w:t>
            </w:r>
            <w:r w:rsidRPr="00710E73">
              <w:rPr>
                <w:rFonts w:cs="Arial"/>
                <w:sz w:val="18"/>
              </w:rPr>
              <w:t xml:space="preserve"> – Evaluate the relative significance of different causes and/or effects on historical events or processes, distinguishing between causation and correlation and showing an awareness of historical contingency.</w:t>
            </w:r>
          </w:p>
          <w:p w:rsidR="00205820" w:rsidRDefault="00205820" w:rsidP="00205820">
            <w:pPr>
              <w:rPr>
                <w:rFonts w:cs="Arial"/>
                <w:sz w:val="18"/>
              </w:rPr>
            </w:pPr>
          </w:p>
          <w:p w:rsidR="00205820" w:rsidRPr="002272A1" w:rsidRDefault="00205820" w:rsidP="00205820">
            <w:pPr>
              <w:rPr>
                <w:rFonts w:cs="Arial"/>
                <w:b/>
                <w:sz w:val="20"/>
              </w:rPr>
            </w:pPr>
            <w:r w:rsidRPr="002272A1">
              <w:rPr>
                <w:rFonts w:cs="Arial"/>
                <w:b/>
                <w:sz w:val="20"/>
              </w:rPr>
              <w:t>Patterns of Continuity and Change over Time</w:t>
            </w:r>
          </w:p>
          <w:p w:rsidR="00205820" w:rsidRPr="00710E73" w:rsidRDefault="00205820" w:rsidP="00205820">
            <w:pPr>
              <w:rPr>
                <w:rFonts w:cs="Arial"/>
                <w:b/>
                <w:sz w:val="18"/>
              </w:rPr>
            </w:pPr>
            <w:r w:rsidRPr="00710E73">
              <w:rPr>
                <w:rFonts w:cs="Arial"/>
                <w:b/>
                <w:sz w:val="18"/>
              </w:rPr>
              <w:t>D3</w:t>
            </w:r>
            <w:r w:rsidRPr="00710E73">
              <w:rPr>
                <w:rFonts w:cs="Arial"/>
                <w:sz w:val="18"/>
              </w:rPr>
              <w:t xml:space="preserve"> – Identify patterns of continuity and change over time and explain the significance of such patterns.</w:t>
            </w:r>
          </w:p>
          <w:p w:rsidR="00205820" w:rsidRDefault="00205820" w:rsidP="002272A1">
            <w:pPr>
              <w:rPr>
                <w:rFonts w:cs="Arial"/>
                <w:b/>
                <w:sz w:val="20"/>
              </w:rPr>
            </w:pPr>
            <w:r w:rsidRPr="00710E73">
              <w:rPr>
                <w:rFonts w:cs="Arial"/>
                <w:b/>
                <w:sz w:val="18"/>
              </w:rPr>
              <w:t>D4</w:t>
            </w:r>
            <w:r w:rsidRPr="00710E73">
              <w:rPr>
                <w:rFonts w:cs="Arial"/>
                <w:sz w:val="18"/>
              </w:rPr>
              <w:t xml:space="preserve"> – Explain how patterns of continuity and change over time relate to larger historical processes or themes.</w:t>
            </w:r>
          </w:p>
        </w:tc>
      </w:tr>
    </w:tbl>
    <w:p w:rsidR="007E168B" w:rsidRPr="00710E73" w:rsidRDefault="007E168B" w:rsidP="007E168B">
      <w:pPr>
        <w:spacing w:after="0" w:line="240" w:lineRule="auto"/>
        <w:rPr>
          <w:rFonts w:cs="Arial"/>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10E73" w:rsidTr="002272A1">
        <w:tc>
          <w:tcPr>
            <w:tcW w:w="5395" w:type="dxa"/>
          </w:tcPr>
          <w:p w:rsidR="00710E73" w:rsidRPr="002272A1" w:rsidRDefault="00710E73" w:rsidP="00710E73">
            <w:pPr>
              <w:rPr>
                <w:rFonts w:cs="Arial"/>
                <w:b/>
                <w:sz w:val="20"/>
              </w:rPr>
            </w:pPr>
            <w:r w:rsidRPr="002272A1">
              <w:rPr>
                <w:rFonts w:cs="Arial"/>
                <w:b/>
                <w:sz w:val="20"/>
              </w:rPr>
              <w:t>Periodization</w:t>
            </w:r>
          </w:p>
          <w:p w:rsidR="00710E73" w:rsidRPr="00710E73" w:rsidRDefault="00710E73" w:rsidP="00710E73">
            <w:pPr>
              <w:rPr>
                <w:rFonts w:cs="Arial"/>
                <w:b/>
                <w:sz w:val="18"/>
              </w:rPr>
            </w:pPr>
            <w:r w:rsidRPr="00710E73">
              <w:rPr>
                <w:rFonts w:cs="Arial"/>
                <w:b/>
                <w:sz w:val="18"/>
              </w:rPr>
              <w:t>D5</w:t>
            </w:r>
            <w:r w:rsidRPr="00710E73">
              <w:rPr>
                <w:rFonts w:cs="Arial"/>
                <w:sz w:val="18"/>
              </w:rPr>
              <w:t xml:space="preserve"> – Explain ways historical events and processes can be organized into discrete, different, and definable historical periods.</w:t>
            </w:r>
          </w:p>
          <w:p w:rsidR="00710E73" w:rsidRPr="00710E73" w:rsidRDefault="00710E73" w:rsidP="00710E73">
            <w:pPr>
              <w:rPr>
                <w:rFonts w:cs="Arial"/>
                <w:b/>
                <w:sz w:val="18"/>
              </w:rPr>
            </w:pPr>
            <w:r w:rsidRPr="00710E73">
              <w:rPr>
                <w:rFonts w:cs="Arial"/>
                <w:b/>
                <w:sz w:val="18"/>
              </w:rPr>
              <w:t>D6</w:t>
            </w:r>
            <w:r w:rsidRPr="00710E73">
              <w:rPr>
                <w:rFonts w:cs="Arial"/>
                <w:sz w:val="18"/>
              </w:rPr>
              <w:t xml:space="preserve"> – Evaluate whether a particular event or date could or could not be a turning point between different, definable historical periods, when considered in terms of particular historical evidence.</w:t>
            </w:r>
          </w:p>
          <w:p w:rsidR="00710E73" w:rsidRDefault="00710E73" w:rsidP="00205820">
            <w:pPr>
              <w:rPr>
                <w:rFonts w:cs="Arial"/>
                <w:sz w:val="18"/>
              </w:rPr>
            </w:pPr>
            <w:r w:rsidRPr="00710E73">
              <w:rPr>
                <w:rFonts w:cs="Arial"/>
                <w:b/>
                <w:sz w:val="18"/>
              </w:rPr>
              <w:t>D7</w:t>
            </w:r>
            <w:r w:rsidRPr="00710E73">
              <w:rPr>
                <w:rFonts w:cs="Arial"/>
                <w:sz w:val="18"/>
              </w:rPr>
              <w:t xml:space="preserve"> – Analyze different and/or competing models of periodization.</w:t>
            </w:r>
          </w:p>
          <w:p w:rsidR="00205820" w:rsidRDefault="00205820" w:rsidP="00205820">
            <w:pPr>
              <w:rPr>
                <w:rFonts w:cs="Arial"/>
                <w:sz w:val="18"/>
              </w:rPr>
            </w:pPr>
          </w:p>
          <w:p w:rsidR="00205820" w:rsidRPr="002272A1" w:rsidRDefault="00205820" w:rsidP="00205820">
            <w:pPr>
              <w:rPr>
                <w:rFonts w:cs="Arial"/>
                <w:b/>
              </w:rPr>
            </w:pPr>
            <w:r w:rsidRPr="002272A1">
              <w:rPr>
                <w:rFonts w:cs="Arial"/>
                <w:b/>
              </w:rPr>
              <w:t>Historical Argumentation</w:t>
            </w:r>
          </w:p>
          <w:p w:rsidR="00205820" w:rsidRPr="00710E73" w:rsidRDefault="00205820" w:rsidP="00205820">
            <w:pPr>
              <w:rPr>
                <w:rFonts w:cs="Arial"/>
                <w:b/>
                <w:sz w:val="18"/>
              </w:rPr>
            </w:pPr>
            <w:r w:rsidRPr="002272A1">
              <w:rPr>
                <w:rFonts w:cs="Arial"/>
                <w:b/>
                <w:sz w:val="20"/>
              </w:rPr>
              <w:t>Argumentation</w:t>
            </w:r>
            <w:r w:rsidRPr="00710E73">
              <w:rPr>
                <w:rFonts w:cs="Arial"/>
                <w:b/>
                <w:sz w:val="18"/>
              </w:rPr>
              <w:t>: Creating an Argument</w:t>
            </w:r>
          </w:p>
          <w:p w:rsidR="00205820" w:rsidRDefault="00205820" w:rsidP="00205820">
            <w:pPr>
              <w:rPr>
                <w:rFonts w:cs="Arial"/>
                <w:sz w:val="18"/>
              </w:rPr>
            </w:pPr>
            <w:r w:rsidRPr="00710E73">
              <w:rPr>
                <w:rFonts w:cs="Arial"/>
                <w:b/>
                <w:sz w:val="18"/>
              </w:rPr>
              <w:t>E1</w:t>
            </w:r>
            <w:r w:rsidRPr="00710E73">
              <w:rPr>
                <w:rFonts w:cs="Arial"/>
                <w:sz w:val="18"/>
              </w:rPr>
              <w:t xml:space="preserve"> – Articulate a defensible claim about the past in the form of a clear and compelling thesis that evaluated the relative importance of multiple factors and recognizes disparate, diverse, or contradictory evidence or perspectives.</w:t>
            </w:r>
          </w:p>
        </w:tc>
        <w:tc>
          <w:tcPr>
            <w:tcW w:w="5395" w:type="dxa"/>
          </w:tcPr>
          <w:p w:rsidR="00205820" w:rsidRPr="00710E73" w:rsidRDefault="00205820" w:rsidP="00205820">
            <w:pPr>
              <w:rPr>
                <w:rFonts w:cs="Arial"/>
                <w:b/>
                <w:sz w:val="18"/>
              </w:rPr>
            </w:pPr>
            <w:r w:rsidRPr="00710E73">
              <w:rPr>
                <w:rFonts w:cs="Arial"/>
                <w:b/>
                <w:sz w:val="18"/>
              </w:rPr>
              <w:t>Argumentation: Using Evidence to Support an Argument</w:t>
            </w:r>
          </w:p>
          <w:p w:rsidR="00205820" w:rsidRPr="00710E73" w:rsidRDefault="00205820" w:rsidP="00205820">
            <w:pPr>
              <w:rPr>
                <w:rFonts w:cs="Arial"/>
                <w:b/>
                <w:sz w:val="18"/>
              </w:rPr>
            </w:pPr>
            <w:r w:rsidRPr="00710E73">
              <w:rPr>
                <w:rFonts w:cs="Arial"/>
                <w:b/>
                <w:sz w:val="18"/>
              </w:rPr>
              <w:t>E2</w:t>
            </w:r>
            <w:r w:rsidRPr="00710E73">
              <w:rPr>
                <w:rFonts w:cs="Arial"/>
                <w:sz w:val="18"/>
              </w:rPr>
              <w:t xml:space="preserve"> – Develop and support a historical argument, including in a written essay, through a close analysis of relevant and diverse historical evidence, framing the argument and evidence around the application of a specific historical thinking skill (</w:t>
            </w:r>
            <w:r w:rsidRPr="00710E73">
              <w:rPr>
                <w:rFonts w:cs="Arial"/>
                <w:i/>
                <w:sz w:val="18"/>
              </w:rPr>
              <w:t>e.g., comparison, causation, patterns of continuity and change over time, or periodization</w:t>
            </w:r>
            <w:r w:rsidRPr="00710E73">
              <w:rPr>
                <w:rFonts w:cs="Arial"/>
                <w:sz w:val="18"/>
              </w:rPr>
              <w:t>).</w:t>
            </w:r>
          </w:p>
          <w:p w:rsidR="00205820" w:rsidRPr="00710E73" w:rsidRDefault="00205820" w:rsidP="00205820">
            <w:pPr>
              <w:rPr>
                <w:rFonts w:cs="Arial"/>
                <w:b/>
                <w:sz w:val="18"/>
              </w:rPr>
            </w:pPr>
            <w:r w:rsidRPr="00710E73">
              <w:rPr>
                <w:rFonts w:cs="Arial"/>
                <w:b/>
                <w:sz w:val="18"/>
              </w:rPr>
              <w:t>E3</w:t>
            </w:r>
            <w:r w:rsidRPr="00710E73">
              <w:rPr>
                <w:rFonts w:cs="Arial"/>
                <w:sz w:val="18"/>
              </w:rPr>
              <w:t xml:space="preserve"> – Evaluate evidence to explain its relevance to a claim or thesis, providing clear and consistent links between the evidence and the argument.</w:t>
            </w:r>
          </w:p>
          <w:p w:rsidR="00710E73" w:rsidRDefault="00205820" w:rsidP="00205820">
            <w:pPr>
              <w:rPr>
                <w:rFonts w:cs="Arial"/>
                <w:sz w:val="18"/>
              </w:rPr>
            </w:pPr>
            <w:r w:rsidRPr="00710E73">
              <w:rPr>
                <w:rFonts w:cs="Arial"/>
                <w:b/>
                <w:sz w:val="18"/>
              </w:rPr>
              <w:t>E4</w:t>
            </w:r>
            <w:r w:rsidRPr="00710E73">
              <w:rPr>
                <w:rFonts w:cs="Arial"/>
                <w:sz w:val="18"/>
              </w:rPr>
              <w:t xml:space="preserve"> – Relate diverse historical evidence in a cohesive way to illustrate contradiction, corroboration, qualification, and other types of historical relationships in developing an argument.</w:t>
            </w:r>
          </w:p>
        </w:tc>
      </w:tr>
    </w:tbl>
    <w:p w:rsidR="007E168B" w:rsidRPr="00FE2806" w:rsidRDefault="007E168B" w:rsidP="007E168B">
      <w:pPr>
        <w:spacing w:after="0" w:line="240" w:lineRule="auto"/>
        <w:rPr>
          <w:rFonts w:cs="Arial"/>
          <w:sz w:val="14"/>
        </w:rPr>
      </w:pPr>
    </w:p>
    <w:p w:rsidR="007E168B" w:rsidRPr="00205820" w:rsidRDefault="002272A1" w:rsidP="007E168B">
      <w:pPr>
        <w:spacing w:after="0" w:line="240" w:lineRule="auto"/>
        <w:rPr>
          <w:rFonts w:cs="Arial"/>
          <w:sz w:val="14"/>
          <w:szCs w:val="14"/>
        </w:rPr>
      </w:pPr>
      <w:r>
        <w:rPr>
          <w:noProof/>
        </w:rPr>
        <mc:AlternateContent>
          <mc:Choice Requires="wps">
            <w:drawing>
              <wp:inline distT="0" distB="0" distL="0" distR="0">
                <wp:extent cx="6848475" cy="1828800"/>
                <wp:effectExtent l="0" t="0" r="9525" b="1905"/>
                <wp:docPr id="5" name="Text Box 5"/>
                <wp:cNvGraphicFramePr/>
                <a:graphic xmlns:a="http://schemas.openxmlformats.org/drawingml/2006/main">
                  <a:graphicData uri="http://schemas.microsoft.com/office/word/2010/wordprocessingShape">
                    <wps:wsp>
                      <wps:cNvSpPr txBox="1"/>
                      <wps:spPr>
                        <a:xfrm>
                          <a:off x="0" y="0"/>
                          <a:ext cx="6848475" cy="1828800"/>
                        </a:xfrm>
                        <a:prstGeom prst="rect">
                          <a:avLst/>
                        </a:prstGeom>
                        <a:solidFill>
                          <a:schemeClr val="accent1">
                            <a:lumMod val="40000"/>
                            <a:lumOff val="60000"/>
                          </a:schemeClr>
                        </a:solidFill>
                        <a:ln w="6350">
                          <a:noFill/>
                        </a:ln>
                        <a:effectLst/>
                      </wps:spPr>
                      <wps:txbx>
                        <w:txbxContent>
                          <w:p w:rsidR="002272A1" w:rsidRPr="00A70033" w:rsidRDefault="002272A1" w:rsidP="00C369D0">
                            <w:pPr>
                              <w:spacing w:after="0" w:line="240" w:lineRule="auto"/>
                              <w:rPr>
                                <w:rFonts w:cs="Arial"/>
                                <w:b/>
                                <w:color w:val="1F4E79" w:themeColor="accent1" w:themeShade="80"/>
                                <w:sz w:val="24"/>
                              </w:rPr>
                            </w:pPr>
                            <w:r w:rsidRPr="00A70033">
                              <w:rPr>
                                <w:rFonts w:cs="Arial"/>
                                <w:b/>
                                <w:color w:val="1F4E79" w:themeColor="accent1" w:themeShade="80"/>
                                <w:sz w:val="24"/>
                              </w:rPr>
                              <w:t xml:space="preserve">AP United States History Exam 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5" o:spid="_x0000_s1029" type="#_x0000_t202" style="width:539.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" fillcolor="#bdd6ee [1300]" stroked="f" strokeweight=".5pt">
                <v:textbox style="mso-fit-shape-to-text:t">
                  <w:txbxContent>
                    <w:p w:rsidR="002272A1" w:rsidRPr="00A70033" w:rsidRDefault="002272A1" w:rsidP="00C369D0">
                      <w:pPr>
                        <w:spacing w:after="0" w:line="240" w:lineRule="auto"/>
                        <w:rPr>
                          <w:rFonts w:cs="Arial"/>
                          <w:b/>
                          <w:color w:val="1F4E79" w:themeColor="accent1" w:themeShade="80"/>
                          <w:sz w:val="24"/>
                        </w:rPr>
                      </w:pPr>
                      <w:r w:rsidRPr="00A70033">
                        <w:rPr>
                          <w:rFonts w:cs="Arial"/>
                          <w:b/>
                          <w:color w:val="1F4E79" w:themeColor="accent1" w:themeShade="80"/>
                          <w:sz w:val="24"/>
                        </w:rPr>
                        <w:t xml:space="preserve">AP United States History Exam Structure </w:t>
                      </w:r>
                    </w:p>
                  </w:txbxContent>
                </v:textbox>
                <w10:anchorlock/>
              </v:shape>
            </w:pict>
          </mc:Fallback>
        </mc:AlternateContent>
      </w:r>
    </w:p>
    <w:p w:rsidR="007E168B" w:rsidRPr="00710E73" w:rsidRDefault="007E168B" w:rsidP="007E168B">
      <w:pPr>
        <w:spacing w:after="0" w:line="240" w:lineRule="auto"/>
        <w:rPr>
          <w:rFonts w:cs="Arial"/>
          <w:b/>
          <w:sz w:val="18"/>
        </w:rPr>
      </w:pPr>
      <w:r w:rsidRPr="00710E73">
        <w:rPr>
          <w:rFonts w:cs="Arial"/>
          <w:b/>
          <w:sz w:val="18"/>
        </w:rPr>
        <w:t xml:space="preserve">AP U.S. HISTORY EXAM: 3 HOURS 15 MINUTES </w:t>
      </w:r>
    </w:p>
    <w:p w:rsidR="007E168B" w:rsidRPr="00205820" w:rsidRDefault="007E168B" w:rsidP="007E168B">
      <w:pPr>
        <w:spacing w:after="0" w:line="240" w:lineRule="auto"/>
        <w:rPr>
          <w:rFonts w:cs="Arial"/>
          <w:sz w:val="14"/>
          <w:szCs w:val="14"/>
        </w:rPr>
      </w:pPr>
    </w:p>
    <w:p w:rsidR="007E168B" w:rsidRPr="00A70033" w:rsidRDefault="007E168B" w:rsidP="007E168B">
      <w:pPr>
        <w:spacing w:after="0" w:line="240" w:lineRule="auto"/>
        <w:rPr>
          <w:rFonts w:cs="Arial"/>
          <w:b/>
          <w:color w:val="1F4E79" w:themeColor="accent1" w:themeShade="80"/>
        </w:rPr>
      </w:pPr>
      <w:r w:rsidRPr="00A70033">
        <w:rPr>
          <w:rFonts w:cs="Arial"/>
          <w:b/>
          <w:color w:val="1F4E79" w:themeColor="accent1" w:themeShade="80"/>
        </w:rPr>
        <w:t xml:space="preserve">Assessment Overview </w:t>
      </w:r>
    </w:p>
    <w:p w:rsidR="007E168B" w:rsidRPr="00710E73" w:rsidRDefault="007E168B" w:rsidP="007E168B">
      <w:pPr>
        <w:spacing w:after="0" w:line="240" w:lineRule="auto"/>
        <w:rPr>
          <w:rFonts w:cs="Arial"/>
          <w:sz w:val="18"/>
        </w:rPr>
      </w:pPr>
      <w:r w:rsidRPr="00710E73">
        <w:rPr>
          <w:rFonts w:cs="Arial"/>
          <w:sz w:val="18"/>
        </w:rPr>
        <w:t xml:space="preserve">The AP Exam questions measure students’ knowledge of U.S. history and their ability to think historically. Questions are based on key and supporting concepts, course themes, and historical thinking skills. </w:t>
      </w:r>
    </w:p>
    <w:p w:rsidR="007E168B" w:rsidRPr="00205820" w:rsidRDefault="007E168B" w:rsidP="007E168B">
      <w:pPr>
        <w:spacing w:after="0" w:line="240" w:lineRule="auto"/>
        <w:rPr>
          <w:rFonts w:cs="Arial"/>
          <w:sz w:val="14"/>
          <w:szCs w:val="14"/>
        </w:rPr>
      </w:pPr>
    </w:p>
    <w:p w:rsidR="007E168B" w:rsidRPr="00A70033" w:rsidRDefault="007E168B" w:rsidP="007E168B">
      <w:pPr>
        <w:spacing w:after="0" w:line="240" w:lineRule="auto"/>
        <w:rPr>
          <w:rFonts w:cs="Arial"/>
          <w:b/>
          <w:color w:val="1F4E79" w:themeColor="accent1" w:themeShade="80"/>
        </w:rPr>
      </w:pPr>
      <w:r w:rsidRPr="00A70033">
        <w:rPr>
          <w:rFonts w:cs="Arial"/>
          <w:b/>
          <w:color w:val="1F4E79" w:themeColor="accent1" w:themeShade="80"/>
        </w:rPr>
        <w:t xml:space="preserve">Format of Assessment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270"/>
        <w:gridCol w:w="5040"/>
      </w:tblGrid>
      <w:tr w:rsidR="00A70033" w:rsidTr="00A70033">
        <w:trPr>
          <w:trHeight w:val="449"/>
        </w:trPr>
        <w:tc>
          <w:tcPr>
            <w:tcW w:w="5490" w:type="dxa"/>
            <w:tcBorders>
              <w:top w:val="single" w:sz="4" w:space="0" w:color="auto"/>
              <w:bottom w:val="single" w:sz="4" w:space="0" w:color="auto"/>
            </w:tcBorders>
          </w:tcPr>
          <w:p w:rsidR="00A70033" w:rsidRDefault="00A70033" w:rsidP="00205820">
            <w:pPr>
              <w:rPr>
                <w:rFonts w:cs="Arial"/>
                <w:sz w:val="18"/>
              </w:rPr>
            </w:pPr>
            <w:r w:rsidRPr="00710E73">
              <w:rPr>
                <w:rFonts w:cs="Arial"/>
                <w:b/>
                <w:sz w:val="18"/>
              </w:rPr>
              <w:t>Section I Part A:</w:t>
            </w:r>
            <w:r w:rsidRPr="00710E73">
              <w:rPr>
                <w:rFonts w:cs="Arial"/>
                <w:sz w:val="18"/>
              </w:rPr>
              <w:t xml:space="preserve"> Multiple Choice | 50–55 Questions | 55 Minutes | </w:t>
            </w:r>
          </w:p>
          <w:p w:rsidR="00A70033" w:rsidRDefault="00A70033" w:rsidP="002272A1">
            <w:pPr>
              <w:ind w:left="1237"/>
              <w:rPr>
                <w:rFonts w:cs="Arial"/>
                <w:b/>
                <w:sz w:val="18"/>
              </w:rPr>
            </w:pPr>
            <w:r w:rsidRPr="00710E73">
              <w:rPr>
                <w:rFonts w:cs="Arial"/>
                <w:sz w:val="18"/>
              </w:rPr>
              <w:t xml:space="preserve">40% of Exam Score </w:t>
            </w:r>
          </w:p>
        </w:tc>
        <w:tc>
          <w:tcPr>
            <w:tcW w:w="270" w:type="dxa"/>
          </w:tcPr>
          <w:p w:rsidR="00A70033" w:rsidRPr="00A70033" w:rsidRDefault="00A70033" w:rsidP="00205820">
            <w:pPr>
              <w:rPr>
                <w:rFonts w:cs="Arial"/>
                <w:b/>
                <w:sz w:val="2"/>
                <w:szCs w:val="2"/>
              </w:rPr>
            </w:pPr>
          </w:p>
        </w:tc>
        <w:tc>
          <w:tcPr>
            <w:tcW w:w="5040" w:type="dxa"/>
            <w:tcBorders>
              <w:top w:val="single" w:sz="4" w:space="0" w:color="auto"/>
              <w:bottom w:val="single" w:sz="4" w:space="0" w:color="auto"/>
            </w:tcBorders>
          </w:tcPr>
          <w:p w:rsidR="00A70033" w:rsidRDefault="00A70033" w:rsidP="00205820">
            <w:pPr>
              <w:rPr>
                <w:rFonts w:cs="Arial"/>
                <w:sz w:val="18"/>
              </w:rPr>
            </w:pPr>
            <w:r w:rsidRPr="00710E73">
              <w:rPr>
                <w:rFonts w:cs="Arial"/>
                <w:b/>
                <w:sz w:val="18"/>
              </w:rPr>
              <w:t xml:space="preserve">Section II Part A: </w:t>
            </w:r>
            <w:r w:rsidRPr="00710E73">
              <w:rPr>
                <w:rFonts w:cs="Arial"/>
                <w:sz w:val="18"/>
              </w:rPr>
              <w:t xml:space="preserve">Document Based | 1 Question | 60 Minutes | </w:t>
            </w:r>
          </w:p>
          <w:p w:rsidR="00A70033" w:rsidRPr="002272A1" w:rsidRDefault="00A70033" w:rsidP="002272A1">
            <w:pPr>
              <w:ind w:left="1237"/>
              <w:rPr>
                <w:rFonts w:cs="Arial"/>
                <w:sz w:val="18"/>
              </w:rPr>
            </w:pPr>
            <w:r w:rsidRPr="00710E73">
              <w:rPr>
                <w:rFonts w:cs="Arial"/>
                <w:sz w:val="18"/>
              </w:rPr>
              <w:t xml:space="preserve">25% of Exam Score </w:t>
            </w:r>
          </w:p>
        </w:tc>
      </w:tr>
      <w:tr w:rsidR="00A70033" w:rsidTr="00A70033">
        <w:trPr>
          <w:trHeight w:val="648"/>
        </w:trPr>
        <w:tc>
          <w:tcPr>
            <w:tcW w:w="5490" w:type="dxa"/>
            <w:tcBorders>
              <w:top w:val="single" w:sz="4" w:space="0" w:color="auto"/>
              <w:bottom w:val="single" w:sz="4" w:space="0" w:color="auto"/>
            </w:tcBorders>
          </w:tcPr>
          <w:p w:rsidR="00A70033" w:rsidRPr="00710E73" w:rsidRDefault="00A70033" w:rsidP="002272A1">
            <w:pPr>
              <w:ind w:left="157" w:hanging="157"/>
              <w:rPr>
                <w:rFonts w:cs="Arial"/>
                <w:sz w:val="18"/>
              </w:rPr>
            </w:pPr>
            <w:r w:rsidRPr="00710E73">
              <w:rPr>
                <w:rFonts w:cs="Arial"/>
                <w:sz w:val="18"/>
              </w:rPr>
              <w:t xml:space="preserve">• Questions appear in sets of 2–5. </w:t>
            </w:r>
          </w:p>
          <w:p w:rsidR="00A70033" w:rsidRPr="00710E73" w:rsidRDefault="00A70033" w:rsidP="002272A1">
            <w:pPr>
              <w:ind w:left="157" w:hanging="157"/>
              <w:rPr>
                <w:rFonts w:cs="Arial"/>
                <w:sz w:val="18"/>
              </w:rPr>
            </w:pPr>
            <w:r w:rsidRPr="00710E73">
              <w:rPr>
                <w:rFonts w:cs="Arial"/>
                <w:sz w:val="18"/>
              </w:rPr>
              <w:t xml:space="preserve">• Students analyze historical texts, interpretations, and evidence. </w:t>
            </w:r>
          </w:p>
          <w:p w:rsidR="00A70033" w:rsidRPr="00710E73" w:rsidRDefault="00A70033" w:rsidP="00A70033">
            <w:pPr>
              <w:ind w:left="157" w:hanging="157"/>
              <w:rPr>
                <w:rFonts w:cs="Arial"/>
                <w:b/>
                <w:sz w:val="18"/>
              </w:rPr>
            </w:pPr>
            <w:r w:rsidRPr="00710E73">
              <w:rPr>
                <w:rFonts w:cs="Arial"/>
                <w:sz w:val="18"/>
              </w:rPr>
              <w:t xml:space="preserve">• Primary and secondary sources, images, graphs, and maps are included. </w:t>
            </w:r>
          </w:p>
        </w:tc>
        <w:tc>
          <w:tcPr>
            <w:tcW w:w="270" w:type="dxa"/>
          </w:tcPr>
          <w:p w:rsidR="00A70033" w:rsidRPr="00A70033" w:rsidRDefault="00A70033" w:rsidP="002272A1">
            <w:pPr>
              <w:ind w:left="157" w:hanging="157"/>
              <w:rPr>
                <w:rFonts w:cs="Arial"/>
                <w:sz w:val="2"/>
                <w:szCs w:val="2"/>
              </w:rPr>
            </w:pPr>
          </w:p>
        </w:tc>
        <w:tc>
          <w:tcPr>
            <w:tcW w:w="5040" w:type="dxa"/>
            <w:tcBorders>
              <w:top w:val="single" w:sz="4" w:space="0" w:color="auto"/>
              <w:bottom w:val="single" w:sz="4" w:space="0" w:color="auto"/>
            </w:tcBorders>
          </w:tcPr>
          <w:p w:rsidR="00A70033" w:rsidRPr="00710E73" w:rsidRDefault="00A70033" w:rsidP="002272A1">
            <w:pPr>
              <w:ind w:left="157" w:hanging="157"/>
              <w:rPr>
                <w:rFonts w:cs="Arial"/>
                <w:sz w:val="18"/>
              </w:rPr>
            </w:pPr>
            <w:r w:rsidRPr="00710E73">
              <w:rPr>
                <w:rFonts w:cs="Arial"/>
                <w:sz w:val="18"/>
              </w:rPr>
              <w:t xml:space="preserve">• Analyze and synthesize historical data. </w:t>
            </w:r>
          </w:p>
          <w:p w:rsidR="00A70033" w:rsidRPr="00710E73" w:rsidRDefault="00A70033" w:rsidP="002272A1">
            <w:pPr>
              <w:ind w:left="157" w:hanging="157"/>
              <w:rPr>
                <w:rFonts w:cs="Arial"/>
                <w:sz w:val="18"/>
              </w:rPr>
            </w:pPr>
            <w:r w:rsidRPr="00710E73">
              <w:rPr>
                <w:rFonts w:cs="Arial"/>
                <w:sz w:val="18"/>
              </w:rPr>
              <w:t xml:space="preserve">• Assess written, quantitative, or visual materials as historical evidence. </w:t>
            </w:r>
          </w:p>
          <w:p w:rsidR="00A70033" w:rsidRPr="00710E73" w:rsidRDefault="00A70033" w:rsidP="00205820">
            <w:pPr>
              <w:rPr>
                <w:rFonts w:cs="Arial"/>
                <w:b/>
                <w:sz w:val="18"/>
              </w:rPr>
            </w:pPr>
          </w:p>
        </w:tc>
      </w:tr>
      <w:tr w:rsidR="00A70033" w:rsidTr="00A70033">
        <w:trPr>
          <w:trHeight w:val="70"/>
        </w:trPr>
        <w:tc>
          <w:tcPr>
            <w:tcW w:w="5490" w:type="dxa"/>
            <w:tcBorders>
              <w:top w:val="single" w:sz="4" w:space="0" w:color="auto"/>
              <w:bottom w:val="single" w:sz="4" w:space="0" w:color="auto"/>
            </w:tcBorders>
          </w:tcPr>
          <w:p w:rsidR="00A70033" w:rsidRDefault="00A70033" w:rsidP="002272A1">
            <w:pPr>
              <w:rPr>
                <w:rFonts w:cs="Arial"/>
                <w:sz w:val="18"/>
              </w:rPr>
            </w:pPr>
            <w:r w:rsidRPr="00710E73">
              <w:rPr>
                <w:rFonts w:cs="Arial"/>
                <w:b/>
                <w:sz w:val="18"/>
              </w:rPr>
              <w:t xml:space="preserve">Section I Part B: </w:t>
            </w:r>
            <w:r w:rsidRPr="00710E73">
              <w:rPr>
                <w:rFonts w:cs="Arial"/>
                <w:sz w:val="18"/>
              </w:rPr>
              <w:t xml:space="preserve">Short Answer | 4 Questions | 45 Minutes | </w:t>
            </w:r>
          </w:p>
          <w:p w:rsidR="00A70033" w:rsidRPr="00710E73" w:rsidRDefault="00A70033" w:rsidP="002272A1">
            <w:pPr>
              <w:ind w:left="1237"/>
              <w:rPr>
                <w:rFonts w:cs="Arial"/>
                <w:b/>
                <w:sz w:val="18"/>
              </w:rPr>
            </w:pPr>
            <w:r w:rsidRPr="00710E73">
              <w:rPr>
                <w:rFonts w:cs="Arial"/>
                <w:sz w:val="18"/>
              </w:rPr>
              <w:t xml:space="preserve">20% of Exam Score </w:t>
            </w:r>
          </w:p>
        </w:tc>
        <w:tc>
          <w:tcPr>
            <w:tcW w:w="270" w:type="dxa"/>
          </w:tcPr>
          <w:p w:rsidR="00A70033" w:rsidRPr="00A70033" w:rsidRDefault="00A70033" w:rsidP="002272A1">
            <w:pPr>
              <w:rPr>
                <w:rFonts w:cs="Arial"/>
                <w:b/>
                <w:sz w:val="2"/>
                <w:szCs w:val="2"/>
              </w:rPr>
            </w:pPr>
          </w:p>
        </w:tc>
        <w:tc>
          <w:tcPr>
            <w:tcW w:w="5040" w:type="dxa"/>
            <w:tcBorders>
              <w:top w:val="single" w:sz="4" w:space="0" w:color="auto"/>
              <w:bottom w:val="single" w:sz="4" w:space="0" w:color="auto"/>
            </w:tcBorders>
          </w:tcPr>
          <w:p w:rsidR="00A70033" w:rsidRDefault="00A70033" w:rsidP="002272A1">
            <w:pPr>
              <w:rPr>
                <w:rFonts w:cs="Arial"/>
                <w:sz w:val="18"/>
              </w:rPr>
            </w:pPr>
            <w:r w:rsidRPr="00710E73">
              <w:rPr>
                <w:rFonts w:cs="Arial"/>
                <w:b/>
                <w:sz w:val="18"/>
              </w:rPr>
              <w:t>Section II Part B:</w:t>
            </w:r>
            <w:r w:rsidRPr="00710E73">
              <w:rPr>
                <w:rFonts w:cs="Arial"/>
                <w:sz w:val="18"/>
              </w:rPr>
              <w:t xml:space="preserve"> Long Essay | 1 Question | 35 Minutes | </w:t>
            </w:r>
          </w:p>
          <w:p w:rsidR="00A70033" w:rsidRPr="00710E73" w:rsidRDefault="00A70033" w:rsidP="002272A1">
            <w:pPr>
              <w:ind w:left="1237"/>
              <w:rPr>
                <w:rFonts w:cs="Arial"/>
                <w:b/>
                <w:sz w:val="18"/>
              </w:rPr>
            </w:pPr>
            <w:r w:rsidRPr="00710E73">
              <w:rPr>
                <w:rFonts w:cs="Arial"/>
                <w:sz w:val="18"/>
              </w:rPr>
              <w:t xml:space="preserve">15% of Exam Score </w:t>
            </w:r>
          </w:p>
        </w:tc>
      </w:tr>
      <w:tr w:rsidR="00A70033" w:rsidTr="00A70033">
        <w:trPr>
          <w:trHeight w:val="648"/>
        </w:trPr>
        <w:tc>
          <w:tcPr>
            <w:tcW w:w="5490" w:type="dxa"/>
            <w:tcBorders>
              <w:top w:val="single" w:sz="4" w:space="0" w:color="auto"/>
            </w:tcBorders>
          </w:tcPr>
          <w:p w:rsidR="00A70033" w:rsidRPr="00710E73" w:rsidRDefault="00A70033" w:rsidP="002272A1">
            <w:pPr>
              <w:ind w:left="157" w:hanging="157"/>
              <w:rPr>
                <w:rFonts w:cs="Arial"/>
                <w:sz w:val="18"/>
              </w:rPr>
            </w:pPr>
            <w:r w:rsidRPr="00710E73">
              <w:rPr>
                <w:rFonts w:cs="Arial"/>
                <w:sz w:val="18"/>
              </w:rPr>
              <w:t xml:space="preserve">• Questions provide opportunities for students to demonstrate what they know best. </w:t>
            </w:r>
          </w:p>
          <w:p w:rsidR="00A70033" w:rsidRPr="00710E73" w:rsidRDefault="00A70033" w:rsidP="002272A1">
            <w:pPr>
              <w:rPr>
                <w:rFonts w:cs="Arial"/>
                <w:b/>
                <w:sz w:val="18"/>
              </w:rPr>
            </w:pPr>
            <w:r w:rsidRPr="00710E73">
              <w:rPr>
                <w:rFonts w:cs="Arial"/>
                <w:sz w:val="18"/>
              </w:rPr>
              <w:t>• Some questions include texts, images, graphs, or maps.</w:t>
            </w:r>
          </w:p>
        </w:tc>
        <w:tc>
          <w:tcPr>
            <w:tcW w:w="270" w:type="dxa"/>
          </w:tcPr>
          <w:p w:rsidR="00A70033" w:rsidRPr="00A70033" w:rsidRDefault="00A70033" w:rsidP="002272A1">
            <w:pPr>
              <w:ind w:left="157" w:hanging="157"/>
              <w:rPr>
                <w:rFonts w:cs="Arial"/>
                <w:sz w:val="2"/>
                <w:szCs w:val="2"/>
              </w:rPr>
            </w:pPr>
          </w:p>
        </w:tc>
        <w:tc>
          <w:tcPr>
            <w:tcW w:w="5040" w:type="dxa"/>
            <w:tcBorders>
              <w:top w:val="single" w:sz="4" w:space="0" w:color="auto"/>
            </w:tcBorders>
          </w:tcPr>
          <w:p w:rsidR="00A70033" w:rsidRPr="00710E73" w:rsidRDefault="00A70033" w:rsidP="002272A1">
            <w:pPr>
              <w:ind w:left="157" w:hanging="157"/>
              <w:rPr>
                <w:rFonts w:cs="Arial"/>
                <w:sz w:val="18"/>
              </w:rPr>
            </w:pPr>
            <w:r w:rsidRPr="00710E73">
              <w:rPr>
                <w:rFonts w:cs="Arial"/>
                <w:sz w:val="18"/>
              </w:rPr>
              <w:t xml:space="preserve">• Students select one question among two. </w:t>
            </w:r>
          </w:p>
          <w:p w:rsidR="00A70033" w:rsidRPr="00710E73" w:rsidRDefault="00A70033" w:rsidP="002272A1">
            <w:pPr>
              <w:ind w:left="157" w:hanging="157"/>
              <w:rPr>
                <w:rFonts w:cs="Arial"/>
                <w:sz w:val="18"/>
              </w:rPr>
            </w:pPr>
            <w:r w:rsidRPr="00710E73">
              <w:rPr>
                <w:rFonts w:cs="Arial"/>
                <w:sz w:val="18"/>
              </w:rPr>
              <w:t xml:space="preserve">• Explain and analyze significant issues in U.S. history. </w:t>
            </w:r>
          </w:p>
          <w:p w:rsidR="00A70033" w:rsidRPr="00710E73" w:rsidRDefault="00A70033" w:rsidP="002272A1">
            <w:pPr>
              <w:rPr>
                <w:rFonts w:cs="Arial"/>
                <w:b/>
                <w:sz w:val="18"/>
              </w:rPr>
            </w:pPr>
            <w:r w:rsidRPr="00710E73">
              <w:rPr>
                <w:rFonts w:cs="Arial"/>
                <w:sz w:val="18"/>
              </w:rPr>
              <w:t>• Develop an argument supported by an analysis of historical evidence</w:t>
            </w:r>
          </w:p>
        </w:tc>
      </w:tr>
    </w:tbl>
    <w:p w:rsidR="007E168B" w:rsidRPr="00A70033" w:rsidRDefault="007E168B" w:rsidP="007E168B">
      <w:pPr>
        <w:spacing w:after="0" w:line="240" w:lineRule="auto"/>
        <w:rPr>
          <w:rFonts w:cs="Arial"/>
          <w:sz w:val="14"/>
        </w:rPr>
      </w:pPr>
    </w:p>
    <w:p w:rsidR="00205820" w:rsidRPr="00205820" w:rsidRDefault="002272A1" w:rsidP="007E168B">
      <w:pPr>
        <w:spacing w:after="0" w:line="240" w:lineRule="auto"/>
        <w:rPr>
          <w:rFonts w:cs="Arial"/>
          <w:sz w:val="14"/>
        </w:rPr>
      </w:pPr>
      <w:r>
        <w:rPr>
          <w:noProof/>
        </w:rPr>
        <mc:AlternateContent>
          <mc:Choice Requires="wps">
            <w:drawing>
              <wp:inline distT="0" distB="0" distL="0" distR="0">
                <wp:extent cx="6934200" cy="1828800"/>
                <wp:effectExtent l="0" t="0" r="19050" b="17145"/>
                <wp:docPr id="6" name="Text Box 6"/>
                <wp:cNvGraphicFramePr/>
                <a:graphic xmlns:a="http://schemas.openxmlformats.org/drawingml/2006/main">
                  <a:graphicData uri="http://schemas.microsoft.com/office/word/2010/wordprocessingShape">
                    <wps:wsp>
                      <wps:cNvSpPr txBox="1"/>
                      <wps:spPr>
                        <a:xfrm>
                          <a:off x="0" y="0"/>
                          <a:ext cx="6934200" cy="1828800"/>
                        </a:xfrm>
                        <a:prstGeom prst="rect">
                          <a:avLst/>
                        </a:prstGeom>
                        <a:solidFill>
                          <a:schemeClr val="accent1">
                            <a:lumMod val="50000"/>
                          </a:schemeClr>
                        </a:solidFill>
                        <a:ln w="6350">
                          <a:solidFill>
                            <a:prstClr val="black"/>
                          </a:solidFill>
                        </a:ln>
                        <a:effectLst/>
                      </wps:spPr>
                      <wps:txbx>
                        <w:txbxContent>
                          <w:p w:rsidR="002272A1" w:rsidRPr="00A70033" w:rsidRDefault="002272A1" w:rsidP="004917EE">
                            <w:pPr>
                              <w:spacing w:after="0" w:line="240" w:lineRule="auto"/>
                              <w:rPr>
                                <w:rFonts w:cs="Arial"/>
                                <w:b/>
                                <w:color w:val="FFFFFF" w:themeColor="background1"/>
                                <w:sz w:val="24"/>
                              </w:rPr>
                            </w:pPr>
                            <w:r w:rsidRPr="00A70033">
                              <w:rPr>
                                <w:rFonts w:cs="Arial"/>
                                <w:b/>
                                <w:color w:val="FFFFFF" w:themeColor="background1"/>
                                <w:sz w:val="24"/>
                              </w:rPr>
                              <w:t xml:space="preserve">AP U.S. HISTORY SAMPLE EXAM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6" o:spid="_x0000_s1030" type="#_x0000_t202" style="width:546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" fillcolor="#1f4d78 [1604]" strokeweight=".5pt">
                <v:textbox style="mso-fit-shape-to-text:t">
                  <w:txbxContent>
                    <w:p w:rsidR="002272A1" w:rsidRPr="00A70033" w:rsidRDefault="002272A1" w:rsidP="004917EE">
                      <w:pPr>
                        <w:spacing w:after="0" w:line="240" w:lineRule="auto"/>
                        <w:rPr>
                          <w:rFonts w:cs="Arial"/>
                          <w:b/>
                          <w:color w:val="FFFFFF" w:themeColor="background1"/>
                          <w:sz w:val="24"/>
                        </w:rPr>
                      </w:pPr>
                      <w:r w:rsidRPr="00A70033">
                        <w:rPr>
                          <w:rFonts w:cs="Arial"/>
                          <w:b/>
                          <w:color w:val="FFFFFF" w:themeColor="background1"/>
                          <w:sz w:val="24"/>
                        </w:rPr>
                        <w:t xml:space="preserve">AP U.S. HISTORY SAMPLE EXAM QUESTIONS </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05820" w:rsidTr="002272A1">
        <w:tc>
          <w:tcPr>
            <w:tcW w:w="5395" w:type="dxa"/>
          </w:tcPr>
          <w:p w:rsidR="00205820" w:rsidRPr="00A70033" w:rsidRDefault="00205820" w:rsidP="00205820">
            <w:pPr>
              <w:rPr>
                <w:rFonts w:cs="Arial"/>
                <w:b/>
              </w:rPr>
            </w:pPr>
            <w:r w:rsidRPr="00A70033">
              <w:rPr>
                <w:rFonts w:cs="Arial"/>
                <w:b/>
                <w:color w:val="1F4E79" w:themeColor="accent1" w:themeShade="80"/>
              </w:rPr>
              <w:t xml:space="preserve">Sample Multiple-Choice Question </w:t>
            </w:r>
          </w:p>
          <w:p w:rsidR="00205820" w:rsidRPr="00710E73" w:rsidRDefault="00205820" w:rsidP="00205820">
            <w:pPr>
              <w:rPr>
                <w:rFonts w:cs="Arial"/>
                <w:sz w:val="18"/>
              </w:rPr>
            </w:pPr>
            <w:r w:rsidRPr="00710E73">
              <w:rPr>
                <w:rFonts w:cs="Arial"/>
                <w:sz w:val="18"/>
              </w:rPr>
              <w:t xml:space="preserve">“Our … destiny [is] to overspread the continent allotted by Providence for the free development of our yearly multiplying millions. . . . The Anglo-Saxon foot is already on [California’s] borders. Already the advance guard of the irresistible army of Anglo-Saxon emigration has begun to pour down upon it, armed with the [plow] and the rifle, and marking its trail with schools and colleges, courts and representative halls, mills and meetinghouses. A population will soon be in actual occupation of California. . . . Their right to independence will be the natural right of self-government belonging to any community strong enough to maintain it.”— John L. O’Sullivan, 1845 </w:t>
            </w:r>
          </w:p>
          <w:p w:rsidR="00205820" w:rsidRPr="00710E73" w:rsidRDefault="00205820" w:rsidP="00205820">
            <w:pPr>
              <w:rPr>
                <w:rFonts w:cs="Arial"/>
                <w:sz w:val="18"/>
              </w:rPr>
            </w:pPr>
          </w:p>
          <w:p w:rsidR="00205820" w:rsidRPr="00710E73" w:rsidRDefault="00205820" w:rsidP="00205820">
            <w:pPr>
              <w:ind w:left="180"/>
              <w:rPr>
                <w:rFonts w:cs="Arial"/>
                <w:sz w:val="18"/>
              </w:rPr>
            </w:pPr>
            <w:r w:rsidRPr="00710E73">
              <w:rPr>
                <w:rFonts w:cs="Arial"/>
                <w:sz w:val="18"/>
              </w:rPr>
              <w:t xml:space="preserve">The process described in the passage above most directly led to political controversies in the 1840s and 1850s over the </w:t>
            </w:r>
          </w:p>
          <w:p w:rsidR="00205820" w:rsidRPr="00710E73" w:rsidRDefault="00205820" w:rsidP="00205820">
            <w:pPr>
              <w:ind w:left="360"/>
              <w:rPr>
                <w:rFonts w:cs="Arial"/>
                <w:sz w:val="18"/>
              </w:rPr>
            </w:pPr>
            <w:r w:rsidRPr="00710E73">
              <w:rPr>
                <w:rFonts w:cs="Arial"/>
                <w:sz w:val="18"/>
              </w:rPr>
              <w:t xml:space="preserve">(A) expansion of slavery into newly acquired territories </w:t>
            </w:r>
          </w:p>
          <w:p w:rsidR="00205820" w:rsidRPr="00710E73" w:rsidRDefault="00205820" w:rsidP="00205820">
            <w:pPr>
              <w:ind w:left="360"/>
              <w:rPr>
                <w:rFonts w:cs="Arial"/>
                <w:sz w:val="18"/>
              </w:rPr>
            </w:pPr>
            <w:r w:rsidRPr="00710E73">
              <w:rPr>
                <w:rFonts w:cs="Arial"/>
                <w:sz w:val="18"/>
              </w:rPr>
              <w:t xml:space="preserve">(B) authority of the Supreme Court to overturn federal laws </w:t>
            </w:r>
          </w:p>
          <w:p w:rsidR="00205820" w:rsidRPr="00710E73" w:rsidRDefault="00205820" w:rsidP="00205820">
            <w:pPr>
              <w:ind w:left="360"/>
              <w:rPr>
                <w:rFonts w:cs="Arial"/>
                <w:sz w:val="18"/>
              </w:rPr>
            </w:pPr>
            <w:r w:rsidRPr="00710E73">
              <w:rPr>
                <w:rFonts w:cs="Arial"/>
                <w:sz w:val="18"/>
              </w:rPr>
              <w:t xml:space="preserve">(C) role of the federal government in economic development </w:t>
            </w:r>
          </w:p>
          <w:p w:rsidR="00205820" w:rsidRPr="00710E73" w:rsidRDefault="00205820" w:rsidP="00205820">
            <w:pPr>
              <w:ind w:left="360"/>
              <w:rPr>
                <w:rFonts w:cs="Arial"/>
                <w:sz w:val="18"/>
              </w:rPr>
            </w:pPr>
            <w:r w:rsidRPr="00710E73">
              <w:rPr>
                <w:rFonts w:cs="Arial"/>
                <w:sz w:val="18"/>
              </w:rPr>
              <w:t xml:space="preserve">(D) use of natural resources in newly acquired territories </w:t>
            </w:r>
          </w:p>
          <w:p w:rsidR="00205820" w:rsidRPr="00710E73" w:rsidRDefault="00205820" w:rsidP="00205820">
            <w:pPr>
              <w:rPr>
                <w:rFonts w:cs="Arial"/>
                <w:sz w:val="18"/>
              </w:rPr>
            </w:pPr>
          </w:p>
          <w:p w:rsidR="00205820" w:rsidRPr="00A70033" w:rsidRDefault="00205820" w:rsidP="00205820">
            <w:pPr>
              <w:rPr>
                <w:rFonts w:cs="Arial"/>
                <w:b/>
                <w:color w:val="1F4E79" w:themeColor="accent1" w:themeShade="80"/>
                <w:sz w:val="20"/>
              </w:rPr>
            </w:pPr>
            <w:r w:rsidRPr="00A70033">
              <w:rPr>
                <w:rFonts w:cs="Arial"/>
                <w:b/>
                <w:color w:val="1F4E79" w:themeColor="accent1" w:themeShade="80"/>
                <w:sz w:val="20"/>
              </w:rPr>
              <w:t xml:space="preserve">Sample Free-Response Question: Document-Based Question </w:t>
            </w:r>
          </w:p>
          <w:p w:rsidR="00205820" w:rsidRPr="00710E73" w:rsidRDefault="00205820" w:rsidP="00205820">
            <w:pPr>
              <w:rPr>
                <w:rFonts w:cs="Arial"/>
                <w:sz w:val="18"/>
              </w:rPr>
            </w:pPr>
            <w:r w:rsidRPr="00710E73">
              <w:rPr>
                <w:rFonts w:cs="Arial"/>
                <w:sz w:val="18"/>
              </w:rPr>
              <w:t xml:space="preserve">Analyze major changes and continuities in the social and economic experiences of African Americans who migrated from the rural South to urban areas in the North in the period 1910–1930. Students examine seven primary source documents, including a map, newspaper articles, a letter, song lyrics, and a folk saying. </w:t>
            </w:r>
          </w:p>
          <w:p w:rsidR="00205820" w:rsidRDefault="00205820" w:rsidP="007E168B">
            <w:pPr>
              <w:rPr>
                <w:rFonts w:cs="Arial"/>
                <w:b/>
                <w:sz w:val="20"/>
              </w:rPr>
            </w:pPr>
          </w:p>
        </w:tc>
        <w:tc>
          <w:tcPr>
            <w:tcW w:w="5395" w:type="dxa"/>
          </w:tcPr>
          <w:p w:rsidR="00205820" w:rsidRPr="00A70033" w:rsidRDefault="00205820" w:rsidP="00205820">
            <w:pPr>
              <w:rPr>
                <w:rFonts w:cs="Arial"/>
                <w:b/>
                <w:color w:val="1F4E79" w:themeColor="accent1" w:themeShade="80"/>
              </w:rPr>
            </w:pPr>
            <w:r w:rsidRPr="00A70033">
              <w:rPr>
                <w:rFonts w:cs="Arial"/>
                <w:b/>
                <w:color w:val="1F4E79" w:themeColor="accent1" w:themeShade="80"/>
              </w:rPr>
              <w:t xml:space="preserve">Sample Free-Response Question: Periodization Essay </w:t>
            </w:r>
          </w:p>
          <w:p w:rsidR="00205820" w:rsidRPr="00710E73" w:rsidRDefault="00205820" w:rsidP="00205820">
            <w:pPr>
              <w:rPr>
                <w:rFonts w:cs="Arial"/>
                <w:sz w:val="18"/>
              </w:rPr>
            </w:pPr>
            <w:r w:rsidRPr="00710E73">
              <w:rPr>
                <w:rFonts w:cs="Arial"/>
                <w:sz w:val="18"/>
              </w:rPr>
              <w:t xml:space="preserve">Some historians have argued that the Spanish-American War in 1898 marked a turning point in United States foreign policy. Support, modify, or refute this contention using specific evidence. </w:t>
            </w:r>
          </w:p>
          <w:p w:rsidR="00205820" w:rsidRPr="00710E73" w:rsidRDefault="00205820" w:rsidP="00205820">
            <w:pPr>
              <w:rPr>
                <w:rFonts w:cs="Arial"/>
                <w:sz w:val="18"/>
              </w:rPr>
            </w:pPr>
          </w:p>
          <w:p w:rsidR="00205820" w:rsidRPr="00A70033" w:rsidRDefault="00205820" w:rsidP="00205820">
            <w:pPr>
              <w:rPr>
                <w:rFonts w:cs="Arial"/>
                <w:b/>
                <w:color w:val="1F4E79" w:themeColor="accent1" w:themeShade="80"/>
              </w:rPr>
            </w:pPr>
            <w:r w:rsidRPr="00A70033">
              <w:rPr>
                <w:rFonts w:cs="Arial"/>
                <w:b/>
                <w:color w:val="1F4E79" w:themeColor="accent1" w:themeShade="80"/>
              </w:rPr>
              <w:t xml:space="preserve">Sample Short-Answer Question: Contextualization </w:t>
            </w:r>
          </w:p>
          <w:p w:rsidR="00205820" w:rsidRDefault="00205820" w:rsidP="00205820">
            <w:pPr>
              <w:rPr>
                <w:rFonts w:cs="Arial"/>
                <w:sz w:val="18"/>
              </w:rPr>
            </w:pPr>
            <w:r w:rsidRPr="00A70033">
              <w:rPr>
                <w:noProof/>
                <w:sz w:val="18"/>
              </w:rPr>
              <mc:AlternateContent>
                <mc:Choice Requires="wps">
                  <w:drawing>
                    <wp:anchor distT="0" distB="0" distL="114300" distR="114300" simplePos="0" relativeHeight="251659264" behindDoc="1" locked="0" layoutInCell="1" allowOverlap="1" wp14:anchorId="4AE47C74" wp14:editId="3A875ACA">
                      <wp:simplePos x="0" y="0"/>
                      <wp:positionH relativeFrom="margin">
                        <wp:posOffset>10795</wp:posOffset>
                      </wp:positionH>
                      <wp:positionV relativeFrom="paragraph">
                        <wp:posOffset>31115</wp:posOffset>
                      </wp:positionV>
                      <wp:extent cx="1876425" cy="1828800"/>
                      <wp:effectExtent l="0" t="0" r="0" b="0"/>
                      <wp:wrapTight wrapText="bothSides">
                        <wp:wrapPolygon edited="0">
                          <wp:start x="658" y="0"/>
                          <wp:lineTo x="658" y="21275"/>
                          <wp:lineTo x="20832" y="21275"/>
                          <wp:lineTo x="20832" y="0"/>
                          <wp:lineTo x="658" y="0"/>
                        </wp:wrapPolygon>
                      </wp:wrapTight>
                      <wp:docPr id="1" name="Text Box 1"/>
                      <wp:cNvGraphicFramePr/>
                      <a:graphic xmlns:a="http://schemas.openxmlformats.org/drawingml/2006/main">
                        <a:graphicData uri="http://schemas.microsoft.com/office/word/2010/wordprocessingShape">
                          <wps:wsp>
                            <wps:cNvSpPr txBox="1"/>
                            <wps:spPr>
                              <a:xfrm>
                                <a:off x="0" y="0"/>
                                <a:ext cx="1876425" cy="1828800"/>
                              </a:xfrm>
                              <a:prstGeom prst="rect">
                                <a:avLst/>
                              </a:prstGeom>
                              <a:noFill/>
                              <a:ln w="6350">
                                <a:noFill/>
                              </a:ln>
                              <a:effectLst/>
                            </wps:spPr>
                            <wps:txbx>
                              <w:txbxContent>
                                <w:p w:rsidR="00205820" w:rsidRDefault="00205820" w:rsidP="00205820">
                                  <w:pPr>
                                    <w:spacing w:after="0" w:line="240" w:lineRule="auto"/>
                                    <w:rPr>
                                      <w:rFonts w:cs="Arial"/>
                                      <w:sz w:val="18"/>
                                    </w:rPr>
                                  </w:pPr>
                                  <w:r>
                                    <w:rPr>
                                      <w:noProof/>
                                    </w:rPr>
                                    <w:drawing>
                                      <wp:inline distT="0" distB="0" distL="0" distR="0" wp14:anchorId="6EB6AD59" wp14:editId="71251588">
                                        <wp:extent cx="1609457" cy="1228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778" t="58025" r="29305" b="24444"/>
                                                <a:stretch/>
                                              </pic:blipFill>
                                              <pic:spPr bwMode="auto">
                                                <a:xfrm>
                                                  <a:off x="0" y="0"/>
                                                  <a:ext cx="1618756" cy="1235824"/>
                                                </a:xfrm>
                                                <a:prstGeom prst="rect">
                                                  <a:avLst/>
                                                </a:prstGeom>
                                                <a:ln>
                                                  <a:noFill/>
                                                </a:ln>
                                                <a:extLst>
                                                  <a:ext uri="{53640926-AAD7-44D8-BBD7-CCE9431645EC}">
                                                    <a14:shadowObscured xmlns:a14="http://schemas.microsoft.com/office/drawing/2010/main"/>
                                                  </a:ext>
                                                </a:extLst>
                                              </pic:spPr>
                                            </pic:pic>
                                          </a:graphicData>
                                        </a:graphic>
                                      </wp:inline>
                                    </w:drawing>
                                  </w:r>
                                </w:p>
                                <w:p w:rsidR="00205820" w:rsidRPr="008C5411" w:rsidRDefault="00205820" w:rsidP="00205820">
                                  <w:pPr>
                                    <w:spacing w:after="0" w:line="240" w:lineRule="auto"/>
                                    <w:rPr>
                                      <w:rFonts w:cs="Arial"/>
                                      <w:sz w:val="16"/>
                                    </w:rPr>
                                  </w:pPr>
                                  <w:r w:rsidRPr="008C5411">
                                    <w:rPr>
                                      <w:rFonts w:cs="Arial"/>
                                      <w:sz w:val="16"/>
                                    </w:rPr>
                                    <w:t xml:space="preserve">John </w:t>
                                  </w:r>
                                  <w:proofErr w:type="spellStart"/>
                                  <w:r w:rsidRPr="008C5411">
                                    <w:rPr>
                                      <w:rFonts w:cs="Arial"/>
                                      <w:sz w:val="16"/>
                                    </w:rPr>
                                    <w:t>Gast</w:t>
                                  </w:r>
                                  <w:proofErr w:type="spellEnd"/>
                                  <w:r w:rsidRPr="008C5411">
                                    <w:rPr>
                                      <w:rFonts w:cs="Arial"/>
                                      <w:sz w:val="16"/>
                                    </w:rPr>
                                    <w:t xml:space="preserve">, American Progress, 1872 Courtesy of Library of Congress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E47C74" id="Text Box 1" o:spid="_x0000_s1031" type="#_x0000_t202" style="position:absolute;margin-left:.85pt;margin-top:2.45pt;width:147.75pt;height:2in;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" filled="f" stroked="f" strokeweight=".5pt">
                      <v:fill o:detectmouseclick="t"/>
                      <v:textbox style="mso-fit-shape-to-text:t">
                        <w:txbxContent>
                          <w:p w:rsidR="00205820" w:rsidRDefault="00205820" w:rsidP="00205820">
                            <w:pPr>
                              <w:spacing w:after="0" w:line="240" w:lineRule="auto"/>
                              <w:rPr>
                                <w:rFonts w:cs="Arial"/>
                                <w:sz w:val="18"/>
                              </w:rPr>
                            </w:pPr>
                            <w:r>
                              <w:rPr>
                                <w:noProof/>
                              </w:rPr>
                              <w:drawing>
                                <wp:inline distT="0" distB="0" distL="0" distR="0" wp14:anchorId="6EB6AD59" wp14:editId="71251588">
                                  <wp:extent cx="1609457" cy="1228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7778" t="58025" r="29305" b="24444"/>
                                          <a:stretch/>
                                        </pic:blipFill>
                                        <pic:spPr bwMode="auto">
                                          <a:xfrm>
                                            <a:off x="0" y="0"/>
                                            <a:ext cx="1618756" cy="1235824"/>
                                          </a:xfrm>
                                          <a:prstGeom prst="rect">
                                            <a:avLst/>
                                          </a:prstGeom>
                                          <a:ln>
                                            <a:noFill/>
                                          </a:ln>
                                          <a:extLst>
                                            <a:ext uri="{53640926-AAD7-44D8-BBD7-CCE9431645EC}">
                                              <a14:shadowObscured xmlns:a14="http://schemas.microsoft.com/office/drawing/2010/main"/>
                                            </a:ext>
                                          </a:extLst>
                                        </pic:spPr>
                                      </pic:pic>
                                    </a:graphicData>
                                  </a:graphic>
                                </wp:inline>
                              </w:drawing>
                            </w:r>
                          </w:p>
                          <w:p w:rsidR="00205820" w:rsidRPr="008C5411" w:rsidRDefault="00205820" w:rsidP="00205820">
                            <w:pPr>
                              <w:spacing w:after="0" w:line="240" w:lineRule="auto"/>
                              <w:rPr>
                                <w:rFonts w:cs="Arial"/>
                                <w:sz w:val="16"/>
                              </w:rPr>
                            </w:pPr>
                            <w:r w:rsidRPr="008C5411">
                              <w:rPr>
                                <w:rFonts w:cs="Arial"/>
                                <w:sz w:val="16"/>
                              </w:rPr>
                              <w:t xml:space="preserve">John Gast, American Progress, 1872 Courtesy of Library of Congress </w:t>
                            </w:r>
                          </w:p>
                        </w:txbxContent>
                      </v:textbox>
                      <w10:wrap type="tight" anchorx="margin"/>
                    </v:shape>
                  </w:pict>
                </mc:Fallback>
              </mc:AlternateContent>
            </w:r>
            <w:r w:rsidRPr="00710E73">
              <w:rPr>
                <w:rFonts w:cs="Arial"/>
                <w:sz w:val="18"/>
              </w:rPr>
              <w:t xml:space="preserve">Use the image and your knowledge of United States history to answer parts A, B, and C. </w:t>
            </w:r>
          </w:p>
          <w:p w:rsidR="00205820" w:rsidRPr="00A70033" w:rsidRDefault="00205820" w:rsidP="00205820">
            <w:pPr>
              <w:rPr>
                <w:rFonts w:cs="Arial"/>
                <w:sz w:val="14"/>
              </w:rPr>
            </w:pPr>
          </w:p>
          <w:p w:rsidR="00205820" w:rsidRPr="00710E73" w:rsidRDefault="00205820" w:rsidP="00205820">
            <w:pPr>
              <w:rPr>
                <w:rFonts w:cs="Arial"/>
                <w:sz w:val="18"/>
              </w:rPr>
            </w:pPr>
            <w:r w:rsidRPr="00710E73">
              <w:rPr>
                <w:rFonts w:cs="Arial"/>
                <w:sz w:val="18"/>
              </w:rPr>
              <w:t xml:space="preserve">A) Explain the point of view reflected in the image regarding ONE of the following: </w:t>
            </w:r>
          </w:p>
          <w:p w:rsidR="00205820" w:rsidRPr="00710E73" w:rsidRDefault="00205820" w:rsidP="00205820">
            <w:pPr>
              <w:rPr>
                <w:rFonts w:cs="Arial"/>
                <w:sz w:val="18"/>
              </w:rPr>
            </w:pPr>
            <w:r>
              <w:rPr>
                <w:rFonts w:cs="Arial"/>
                <w:sz w:val="18"/>
              </w:rPr>
              <w:t xml:space="preserve">     </w:t>
            </w:r>
            <w:r w:rsidRPr="00710E73">
              <w:rPr>
                <w:rFonts w:cs="Arial"/>
                <w:sz w:val="18"/>
              </w:rPr>
              <w:t xml:space="preserve">Migration </w:t>
            </w:r>
          </w:p>
          <w:p w:rsidR="00205820" w:rsidRPr="00710E73" w:rsidRDefault="00205820" w:rsidP="00205820">
            <w:pPr>
              <w:rPr>
                <w:rFonts w:cs="Arial"/>
                <w:sz w:val="18"/>
              </w:rPr>
            </w:pPr>
            <w:r>
              <w:rPr>
                <w:rFonts w:cs="Arial"/>
                <w:sz w:val="18"/>
              </w:rPr>
              <w:t xml:space="preserve">     </w:t>
            </w:r>
            <w:r w:rsidRPr="00710E73">
              <w:rPr>
                <w:rFonts w:cs="Arial"/>
                <w:sz w:val="18"/>
              </w:rPr>
              <w:t xml:space="preserve">Technology </w:t>
            </w:r>
          </w:p>
          <w:p w:rsidR="00205820" w:rsidRPr="00710E73" w:rsidRDefault="00205820" w:rsidP="00205820">
            <w:pPr>
              <w:rPr>
                <w:rFonts w:cs="Arial"/>
                <w:sz w:val="18"/>
              </w:rPr>
            </w:pPr>
            <w:r>
              <w:rPr>
                <w:rFonts w:cs="Arial"/>
                <w:sz w:val="18"/>
              </w:rPr>
              <w:t xml:space="preserve">     </w:t>
            </w:r>
            <w:r w:rsidRPr="00710E73">
              <w:rPr>
                <w:rFonts w:cs="Arial"/>
                <w:sz w:val="18"/>
              </w:rPr>
              <w:t xml:space="preserve">American Indians </w:t>
            </w:r>
          </w:p>
          <w:p w:rsidR="00205820" w:rsidRPr="008C5411" w:rsidRDefault="00205820" w:rsidP="00205820">
            <w:pPr>
              <w:rPr>
                <w:rFonts w:cs="Arial"/>
              </w:rPr>
            </w:pPr>
          </w:p>
          <w:p w:rsidR="00205820" w:rsidRPr="00710E73" w:rsidRDefault="00205820" w:rsidP="00205820">
            <w:pPr>
              <w:rPr>
                <w:rFonts w:cs="Arial"/>
                <w:sz w:val="18"/>
              </w:rPr>
            </w:pPr>
            <w:r w:rsidRPr="00710E73">
              <w:rPr>
                <w:rFonts w:cs="Arial"/>
                <w:sz w:val="18"/>
              </w:rPr>
              <w:t>B) Explain how ONE element of the image expresses the point of view you identified in Part A.</w:t>
            </w:r>
          </w:p>
          <w:p w:rsidR="00205820" w:rsidRPr="00A70033" w:rsidRDefault="00205820" w:rsidP="00205820">
            <w:pPr>
              <w:rPr>
                <w:rFonts w:cs="Arial"/>
                <w:sz w:val="14"/>
              </w:rPr>
            </w:pPr>
          </w:p>
          <w:p w:rsidR="008C5411" w:rsidRDefault="00205820" w:rsidP="00205820">
            <w:pPr>
              <w:rPr>
                <w:rFonts w:cs="Arial"/>
                <w:sz w:val="18"/>
              </w:rPr>
            </w:pPr>
            <w:r w:rsidRPr="00710E73">
              <w:rPr>
                <w:rFonts w:cs="Arial"/>
                <w:sz w:val="18"/>
              </w:rPr>
              <w:t xml:space="preserve">C) Explain how the point of view you identified in Part A helped to shape ONE specific United States government action between 1845 and 1900. </w:t>
            </w:r>
          </w:p>
          <w:p w:rsidR="008C5411" w:rsidRDefault="008C5411" w:rsidP="00205820">
            <w:pPr>
              <w:rPr>
                <w:rFonts w:cs="Arial"/>
                <w:sz w:val="18"/>
              </w:rPr>
            </w:pPr>
          </w:p>
          <w:p w:rsidR="00205820" w:rsidRDefault="008C5411" w:rsidP="008C5411">
            <w:pPr>
              <w:jc w:val="right"/>
              <w:rPr>
                <w:rFonts w:cs="Arial"/>
                <w:b/>
                <w:sz w:val="20"/>
              </w:rPr>
            </w:pPr>
            <w:r w:rsidRPr="00A70033">
              <w:rPr>
                <w:rFonts w:cs="Arial"/>
                <w:sz w:val="16"/>
              </w:rPr>
              <w:t>Students: apstudent.collegeboard.org/</w:t>
            </w:r>
            <w:proofErr w:type="spellStart"/>
            <w:r w:rsidRPr="00A70033">
              <w:rPr>
                <w:rFonts w:cs="Arial"/>
                <w:sz w:val="16"/>
              </w:rPr>
              <w:t>apushistory</w:t>
            </w:r>
            <w:proofErr w:type="spellEnd"/>
          </w:p>
        </w:tc>
      </w:tr>
    </w:tbl>
    <w:p w:rsidR="00205820" w:rsidRPr="00710E73" w:rsidRDefault="00205820">
      <w:pPr>
        <w:spacing w:after="0" w:line="240" w:lineRule="auto"/>
        <w:rPr>
          <w:rFonts w:cs="Arial"/>
          <w:sz w:val="18"/>
        </w:rPr>
      </w:pPr>
    </w:p>
    <w:sectPr w:rsidR="00205820" w:rsidRPr="00710E73" w:rsidSect="00205820">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68B"/>
    <w:rsid w:val="00205820"/>
    <w:rsid w:val="002272A1"/>
    <w:rsid w:val="00546BB1"/>
    <w:rsid w:val="006235A8"/>
    <w:rsid w:val="006B3C2E"/>
    <w:rsid w:val="00710E73"/>
    <w:rsid w:val="007E168B"/>
    <w:rsid w:val="008C5411"/>
    <w:rsid w:val="00A70033"/>
    <w:rsid w:val="00FE2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BAE7A4-F7D6-4BBA-BF73-B19C5458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68B"/>
    <w:pPr>
      <w:ind w:left="720"/>
      <w:contextualSpacing/>
    </w:pPr>
  </w:style>
  <w:style w:type="table" w:styleId="TableGrid">
    <w:name w:val="Table Grid"/>
    <w:basedOn w:val="TableNormal"/>
    <w:uiPriority w:val="39"/>
    <w:rsid w:val="00710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1568</Words>
  <Characters>8942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Pechanach</dc:creator>
  <cp:keywords/>
  <dc:description/>
  <cp:lastModifiedBy>Christopher Bailey</cp:lastModifiedBy>
  <cp:revision>2</cp:revision>
  <dcterms:created xsi:type="dcterms:W3CDTF">2015-08-26T13:44:00Z</dcterms:created>
  <dcterms:modified xsi:type="dcterms:W3CDTF">2015-08-26T13:44:00Z</dcterms:modified>
</cp:coreProperties>
</file>